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2E09F" w14:textId="77777777" w:rsidR="002D042C" w:rsidRPr="00D32209" w:rsidRDefault="00C97EFD" w:rsidP="002D042C">
      <w:pPr>
        <w:jc w:val="center"/>
        <w:rPr>
          <w:rFonts w:ascii="Times New Roman" w:hAnsi="Times New Roman" w:cs="Times New Roman"/>
          <w:sz w:val="66"/>
          <w:szCs w:val="66"/>
        </w:rPr>
      </w:pPr>
      <w:r>
        <w:rPr>
          <w:rFonts w:ascii="Times New Roman" w:hAnsi="Times New Roman" w:cs="Times New Roman"/>
          <w:b/>
          <w:noProof/>
          <w:sz w:val="26"/>
          <w:szCs w:val="26"/>
          <w:lang w:val="fr-FR" w:eastAsia="fr-FR"/>
        </w:rPr>
        <w:drawing>
          <wp:anchor distT="0" distB="0" distL="114300" distR="114300" simplePos="0" relativeHeight="251662336" behindDoc="0" locked="0" layoutInCell="1" allowOverlap="1" wp14:anchorId="192F34DF" wp14:editId="430C124C">
            <wp:simplePos x="0" y="0"/>
            <wp:positionH relativeFrom="column">
              <wp:posOffset>71477</wp:posOffset>
            </wp:positionH>
            <wp:positionV relativeFrom="paragraph">
              <wp:posOffset>70737</wp:posOffset>
            </wp:positionV>
            <wp:extent cx="1729714" cy="2452526"/>
            <wp:effectExtent l="12700" t="1270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4800" name="Picture 1" descr="jhms%202019.png"/>
                    <pic:cNvPicPr>
                      <a:picLocks noChangeAspect="1" noChangeArrowheads="1"/>
                    </pic:cNvPicPr>
                  </pic:nvPicPr>
                  <pic:blipFill>
                    <a:blip r:embed="rId8"/>
                    <a:stretch>
                      <a:fillRect/>
                    </a:stretch>
                  </pic:blipFill>
                  <pic:spPr bwMode="auto">
                    <a:xfrm>
                      <a:off x="0" y="0"/>
                      <a:ext cx="1729714" cy="2452526"/>
                    </a:xfrm>
                    <a:prstGeom prst="rect">
                      <a:avLst/>
                    </a:prstGeom>
                    <a:blipFill>
                      <a:blip r:embed="rId9"/>
                      <a:stretch>
                        <a:fillRect/>
                      </a:stretch>
                    </a:blipFill>
                    <a:ln>
                      <a:solidFill>
                        <a:schemeClr val="bg1">
                          <a:lumMod val="75000"/>
                        </a:schemeClr>
                      </a:solidFill>
                    </a:ln>
                  </pic:spPr>
                </pic:pic>
              </a:graphicData>
            </a:graphic>
          </wp:anchor>
        </w:drawing>
      </w:r>
    </w:p>
    <w:p w14:paraId="17C007D6" w14:textId="77777777" w:rsidR="002D042C" w:rsidRPr="00D32209" w:rsidRDefault="002D042C" w:rsidP="002D042C">
      <w:pPr>
        <w:jc w:val="right"/>
        <w:rPr>
          <w:rFonts w:ascii="Times New Roman" w:hAnsi="Times New Roman" w:cs="Times New Roman"/>
          <w:sz w:val="66"/>
          <w:szCs w:val="66"/>
        </w:rPr>
      </w:pPr>
    </w:p>
    <w:p w14:paraId="3CF94893" w14:textId="77777777" w:rsidR="002D042C" w:rsidRDefault="00C97EFD" w:rsidP="002D042C">
      <w:pPr>
        <w:jc w:val="right"/>
        <w:rPr>
          <w:rFonts w:ascii="Times New Roman" w:hAnsi="Times New Roman" w:cs="Times New Roman"/>
          <w:sz w:val="56"/>
          <w:szCs w:val="56"/>
        </w:rPr>
      </w:pPr>
      <w:r>
        <w:rPr>
          <w:rFonts w:ascii="Times New Roman" w:hAnsi="Times New Roman" w:cs="Times New Roman"/>
          <w:sz w:val="56"/>
          <w:szCs w:val="56"/>
        </w:rPr>
        <w:t>Journal of Health and</w:t>
      </w:r>
    </w:p>
    <w:p w14:paraId="42621335" w14:textId="77777777" w:rsidR="002D042C" w:rsidRDefault="00C97EFD" w:rsidP="002D042C">
      <w:pPr>
        <w:jc w:val="right"/>
        <w:rPr>
          <w:rFonts w:ascii="Times New Roman" w:hAnsi="Times New Roman" w:cs="Times New Roman"/>
          <w:sz w:val="56"/>
          <w:szCs w:val="56"/>
        </w:rPr>
      </w:pPr>
      <w:r>
        <w:rPr>
          <w:rFonts w:ascii="Times New Roman" w:hAnsi="Times New Roman" w:cs="Times New Roman"/>
          <w:sz w:val="56"/>
          <w:szCs w:val="56"/>
        </w:rPr>
        <w:t>Medical Sciences</w:t>
      </w:r>
    </w:p>
    <w:p w14:paraId="4787AFFF" w14:textId="77777777" w:rsidR="002D042C" w:rsidRPr="00C91141" w:rsidRDefault="002D042C" w:rsidP="002D042C">
      <w:pPr>
        <w:jc w:val="right"/>
        <w:rPr>
          <w:rFonts w:ascii="Times New Roman" w:hAnsi="Times New Roman" w:cs="Times New Roman"/>
          <w:sz w:val="56"/>
          <w:szCs w:val="56"/>
        </w:rPr>
      </w:pPr>
    </w:p>
    <w:p w14:paraId="3B779803" w14:textId="77777777" w:rsidR="002D042C" w:rsidRPr="00D32209" w:rsidRDefault="00574F82" w:rsidP="002D042C">
      <w:pPr>
        <w:rPr>
          <w:rFonts w:ascii="Times New Roman" w:hAnsi="Times New Roman" w:cs="Times New Roman"/>
          <w:sz w:val="66"/>
          <w:szCs w:val="66"/>
        </w:rPr>
      </w:pPr>
      <w:r>
        <w:rPr>
          <w:rFonts w:ascii="Times New Roman" w:hAnsi="Times New Roman" w:cs="Times New Roman"/>
          <w:noProof/>
          <w:sz w:val="66"/>
          <w:szCs w:val="66"/>
        </w:rPr>
        <w:pict w14:anchorId="4126CBCB">
          <v:line id="Straight Connector 2" o:spid="_x0000_s1027" alt="" style="position:absolute;z-index:251659264;visibility:visible;mso-wrap-edited:f;mso-width-percent:0;mso-height-percent:0;mso-width-percent:0;mso-height-percent:0" from="0,35.25pt" to="459pt,35.25pt" strokeweight=".25pt"/>
        </w:pict>
      </w:r>
    </w:p>
    <w:p w14:paraId="760F84C7" w14:textId="77777777" w:rsidR="002D042C" w:rsidRPr="00D32209" w:rsidRDefault="002D042C" w:rsidP="00DF4F01">
      <w:pPr>
        <w:jc w:val="both"/>
        <w:rPr>
          <w:rFonts w:ascii="Times New Roman" w:hAnsi="Times New Roman" w:cs="Times New Roman"/>
          <w:b/>
          <w:sz w:val="26"/>
          <w:szCs w:val="26"/>
        </w:rPr>
      </w:pPr>
    </w:p>
    <w:p w14:paraId="4C65B064" w14:textId="686FBA8D" w:rsidR="002D042C" w:rsidRPr="00590FFE" w:rsidRDefault="00803BE4" w:rsidP="005D6318">
      <w:pPr>
        <w:spacing w:after="160"/>
        <w:contextualSpacing/>
        <w:rPr>
          <w:rFonts w:ascii="Times New Roman" w:eastAsia="Times New Roman" w:hAnsi="Times New Roman"/>
          <w:b/>
          <w:sz w:val="26"/>
          <w:szCs w:val="26"/>
        </w:rPr>
      </w:pPr>
      <w:r>
        <w:rPr>
          <w:rFonts w:ascii="Times New Roman" w:eastAsia="Times New Roman" w:hAnsi="Times New Roman"/>
          <w:b/>
          <w:sz w:val="26"/>
          <w:szCs w:val="26"/>
        </w:rPr>
        <w:t>Chia, Wan-Ting, and Lin, Chung-Ren</w:t>
      </w:r>
      <w:r w:rsidR="002801DA">
        <w:rPr>
          <w:rFonts w:ascii="Times New Roman" w:hAnsi="Times New Roman" w:cs="Times New Roman"/>
          <w:b/>
          <w:sz w:val="26"/>
          <w:szCs w:val="26"/>
        </w:rPr>
        <w:t>. (20</w:t>
      </w:r>
      <w:r w:rsidR="0022170A">
        <w:rPr>
          <w:rFonts w:ascii="Times New Roman" w:hAnsi="Times New Roman" w:cs="Times New Roman"/>
          <w:b/>
          <w:sz w:val="26"/>
          <w:szCs w:val="26"/>
        </w:rPr>
        <w:t>20</w:t>
      </w:r>
      <w:r w:rsidR="002801DA" w:rsidRPr="00E162D0">
        <w:rPr>
          <w:rFonts w:ascii="Times New Roman" w:hAnsi="Times New Roman" w:cs="Times New Roman"/>
          <w:b/>
          <w:sz w:val="26"/>
          <w:szCs w:val="26"/>
        </w:rPr>
        <w:t xml:space="preserve">), </w:t>
      </w:r>
      <w:r w:rsidRPr="00803BE4">
        <w:rPr>
          <w:rFonts w:ascii="Times New Roman" w:hAnsi="Times New Roman" w:cs="Times New Roman"/>
          <w:b/>
          <w:sz w:val="26"/>
          <w:szCs w:val="26"/>
        </w:rPr>
        <w:t>The Optimal Volume</w:t>
      </w:r>
      <w:bookmarkStart w:id="0" w:name="_GoBack"/>
      <w:bookmarkEnd w:id="0"/>
      <w:r w:rsidRPr="00803BE4">
        <w:rPr>
          <w:rFonts w:ascii="Times New Roman" w:hAnsi="Times New Roman" w:cs="Times New Roman"/>
          <w:b/>
          <w:sz w:val="26"/>
          <w:szCs w:val="26"/>
        </w:rPr>
        <w:t xml:space="preserve"> of Epidural Blood Patch in Treating Post-Dural Puncture Headache: a Mini-Review</w:t>
      </w:r>
      <w:r w:rsidR="002801DA" w:rsidRPr="00305239">
        <w:rPr>
          <w:rFonts w:ascii="Times New Roman" w:hAnsi="Times New Roman" w:cs="Times New Roman"/>
          <w:b/>
          <w:sz w:val="26"/>
          <w:szCs w:val="26"/>
        </w:rPr>
        <w:t xml:space="preserve">. In: </w:t>
      </w:r>
      <w:r w:rsidR="002801DA" w:rsidRPr="00305239">
        <w:rPr>
          <w:rFonts w:ascii="Times New Roman" w:hAnsi="Times New Roman" w:cs="Times New Roman"/>
          <w:b/>
          <w:i/>
          <w:sz w:val="26"/>
          <w:szCs w:val="26"/>
        </w:rPr>
        <w:t>Journal of Health and Medical Sciences</w:t>
      </w:r>
      <w:r w:rsidR="002801DA" w:rsidRPr="00305239">
        <w:rPr>
          <w:rFonts w:ascii="Times New Roman" w:hAnsi="Times New Roman" w:cs="Times New Roman"/>
          <w:b/>
          <w:sz w:val="26"/>
          <w:szCs w:val="26"/>
        </w:rPr>
        <w:t>, Vol.</w:t>
      </w:r>
      <w:r w:rsidR="0022170A">
        <w:rPr>
          <w:rFonts w:ascii="Times New Roman" w:hAnsi="Times New Roman" w:cs="Times New Roman"/>
          <w:b/>
          <w:sz w:val="26"/>
          <w:szCs w:val="26"/>
        </w:rPr>
        <w:t>3</w:t>
      </w:r>
      <w:r w:rsidR="002801DA" w:rsidRPr="00305239">
        <w:rPr>
          <w:rFonts w:ascii="Times New Roman" w:hAnsi="Times New Roman" w:cs="Times New Roman"/>
          <w:b/>
          <w:sz w:val="26"/>
          <w:szCs w:val="26"/>
        </w:rPr>
        <w:t xml:space="preserve">, </w:t>
      </w:r>
      <w:r w:rsidR="002801DA" w:rsidRPr="00026B23">
        <w:rPr>
          <w:rFonts w:ascii="Times New Roman" w:hAnsi="Times New Roman" w:cs="Times New Roman"/>
          <w:b/>
          <w:sz w:val="26"/>
          <w:szCs w:val="26"/>
        </w:rPr>
        <w:t>No.</w:t>
      </w:r>
      <w:r w:rsidR="0022170A" w:rsidRPr="00993C3F">
        <w:rPr>
          <w:rFonts w:ascii="Times New Roman" w:hAnsi="Times New Roman" w:cs="Times New Roman"/>
          <w:b/>
          <w:sz w:val="26"/>
          <w:szCs w:val="26"/>
        </w:rPr>
        <w:t>1</w:t>
      </w:r>
      <w:r w:rsidR="002801DA" w:rsidRPr="00993C3F">
        <w:rPr>
          <w:rFonts w:ascii="Times New Roman" w:hAnsi="Times New Roman" w:cs="Times New Roman"/>
          <w:b/>
          <w:color w:val="000000" w:themeColor="text1"/>
          <w:sz w:val="26"/>
          <w:szCs w:val="26"/>
        </w:rPr>
        <w:t xml:space="preserve">, </w:t>
      </w:r>
      <w:r w:rsidRPr="00993C3F">
        <w:rPr>
          <w:rFonts w:ascii="Times New Roman" w:hAnsi="Times New Roman" w:cs="Times New Roman"/>
          <w:b/>
          <w:color w:val="000000" w:themeColor="text1"/>
          <w:sz w:val="26"/>
          <w:szCs w:val="26"/>
        </w:rPr>
        <w:t>64-</w:t>
      </w:r>
      <w:r w:rsidR="00993C3F" w:rsidRPr="00993C3F">
        <w:rPr>
          <w:rFonts w:ascii="Times New Roman" w:hAnsi="Times New Roman" w:cs="Times New Roman"/>
          <w:b/>
          <w:color w:val="000000" w:themeColor="text1"/>
          <w:sz w:val="26"/>
          <w:szCs w:val="26"/>
        </w:rPr>
        <w:t>67.</w:t>
      </w:r>
    </w:p>
    <w:p w14:paraId="742CCDF5" w14:textId="77777777" w:rsidR="002D042C" w:rsidRPr="00D32209" w:rsidRDefault="002D042C" w:rsidP="002D042C">
      <w:pPr>
        <w:tabs>
          <w:tab w:val="left" w:pos="7772"/>
        </w:tabs>
        <w:rPr>
          <w:rFonts w:ascii="Times New Roman" w:hAnsi="Times New Roman" w:cs="Times New Roman"/>
        </w:rPr>
      </w:pPr>
    </w:p>
    <w:p w14:paraId="75E623D7" w14:textId="77777777" w:rsidR="002D042C" w:rsidRDefault="00C97EFD" w:rsidP="002D042C">
      <w:pPr>
        <w:rPr>
          <w:rFonts w:ascii="Times New Roman" w:hAnsi="Times New Roman" w:cs="Times New Roman"/>
        </w:rPr>
      </w:pPr>
      <w:r>
        <w:rPr>
          <w:rFonts w:ascii="Times New Roman" w:hAnsi="Times New Roman" w:cs="Times New Roman"/>
        </w:rPr>
        <w:t>ISSN 2622-7258</w:t>
      </w:r>
    </w:p>
    <w:p w14:paraId="18F9E86B" w14:textId="77777777" w:rsidR="002D042C" w:rsidRDefault="002D042C" w:rsidP="002D042C">
      <w:pPr>
        <w:rPr>
          <w:rFonts w:ascii="Times New Roman" w:hAnsi="Times New Roman" w:cs="Times New Roman"/>
        </w:rPr>
      </w:pPr>
    </w:p>
    <w:p w14:paraId="46560758" w14:textId="2FD4C56C" w:rsidR="002D042C" w:rsidRPr="00A032B7" w:rsidRDefault="00C97EFD" w:rsidP="002D042C">
      <w:pPr>
        <w:rPr>
          <w:rFonts w:ascii="Calibri" w:eastAsia="Times New Roman" w:hAnsi="Calibri" w:cs="Times New Roman"/>
          <w:color w:val="000000"/>
          <w:lang w:val="en-AU"/>
        </w:rPr>
      </w:pPr>
      <w:r w:rsidRPr="005860D7">
        <w:rPr>
          <w:rFonts w:ascii="Times New Roman" w:hAnsi="Times New Roman" w:cs="Times New Roman"/>
        </w:rPr>
        <w:t xml:space="preserve">DOI: </w:t>
      </w:r>
      <w:r w:rsidR="00453AC7" w:rsidRPr="005860D7">
        <w:rPr>
          <w:rFonts w:ascii="Times" w:eastAsia="Times New Roman" w:hAnsi="Times" w:cs="Times New Roman"/>
          <w:color w:val="000000"/>
          <w:lang w:val="en-AU"/>
        </w:rPr>
        <w:t>10.31014/aior.1994.0</w:t>
      </w:r>
      <w:r w:rsidR="0022170A">
        <w:rPr>
          <w:rFonts w:ascii="Times" w:eastAsia="Times New Roman" w:hAnsi="Times" w:cs="Times New Roman"/>
          <w:color w:val="000000"/>
          <w:lang w:val="en-AU"/>
        </w:rPr>
        <w:t>3</w:t>
      </w:r>
      <w:r w:rsidR="00453AC7" w:rsidRPr="005860D7">
        <w:rPr>
          <w:rFonts w:ascii="Times" w:eastAsia="Times New Roman" w:hAnsi="Times" w:cs="Times New Roman"/>
          <w:color w:val="000000"/>
          <w:lang w:val="en-AU"/>
        </w:rPr>
        <w:t>.0</w:t>
      </w:r>
      <w:r w:rsidR="0022170A">
        <w:rPr>
          <w:rFonts w:ascii="Times" w:eastAsia="Times New Roman" w:hAnsi="Times" w:cs="Times New Roman"/>
          <w:color w:val="000000"/>
          <w:lang w:val="en-AU"/>
        </w:rPr>
        <w:t>1</w:t>
      </w:r>
      <w:r w:rsidRPr="005860D7">
        <w:rPr>
          <w:rFonts w:ascii="Times" w:eastAsia="Times New Roman" w:hAnsi="Times" w:cs="Times New Roman"/>
          <w:color w:val="000000"/>
          <w:lang w:val="en-AU"/>
        </w:rPr>
        <w:t>.</w:t>
      </w:r>
      <w:r w:rsidR="0022170A">
        <w:rPr>
          <w:rFonts w:ascii="Times" w:eastAsia="Times New Roman" w:hAnsi="Times" w:cs="Times New Roman"/>
          <w:color w:val="000000"/>
          <w:lang w:val="en-AU"/>
        </w:rPr>
        <w:t>9</w:t>
      </w:r>
      <w:r w:rsidR="00803BE4">
        <w:rPr>
          <w:rFonts w:ascii="Times" w:eastAsia="Times New Roman" w:hAnsi="Times" w:cs="Times New Roman"/>
          <w:color w:val="000000"/>
          <w:lang w:val="en-AU"/>
        </w:rPr>
        <w:t>8</w:t>
      </w:r>
    </w:p>
    <w:p w14:paraId="6D6496D4" w14:textId="77777777" w:rsidR="002D042C" w:rsidRPr="00D32209" w:rsidRDefault="002D042C" w:rsidP="002D042C">
      <w:pPr>
        <w:rPr>
          <w:rFonts w:ascii="Times New Roman" w:hAnsi="Times New Roman" w:cs="Times New Roman"/>
        </w:rPr>
      </w:pPr>
    </w:p>
    <w:p w14:paraId="46FB3761" w14:textId="77777777" w:rsidR="002D042C" w:rsidRPr="00D32209" w:rsidRDefault="00C97EFD" w:rsidP="002D042C">
      <w:pPr>
        <w:rPr>
          <w:rFonts w:ascii="Times New Roman" w:hAnsi="Times New Roman" w:cs="Times New Roman"/>
        </w:rPr>
      </w:pPr>
      <w:r w:rsidRPr="00D32209">
        <w:rPr>
          <w:rFonts w:ascii="Times New Roman" w:hAnsi="Times New Roman" w:cs="Times New Roman"/>
        </w:rPr>
        <w:t>The online version of this article can be found at:</w:t>
      </w:r>
    </w:p>
    <w:p w14:paraId="2E886187" w14:textId="77777777" w:rsidR="002D042C" w:rsidRPr="00D32209" w:rsidRDefault="00C97EFD" w:rsidP="002D042C">
      <w:pPr>
        <w:rPr>
          <w:rFonts w:ascii="Times New Roman" w:hAnsi="Times New Roman" w:cs="Times New Roman"/>
          <w:b/>
        </w:rPr>
      </w:pPr>
      <w:r w:rsidRPr="00D32209">
        <w:rPr>
          <w:rFonts w:ascii="Times New Roman" w:hAnsi="Times New Roman" w:cs="Times New Roman"/>
          <w:b/>
        </w:rPr>
        <w:t>https://www.asianinstituteofresearch.org/</w:t>
      </w:r>
    </w:p>
    <w:p w14:paraId="411230FD" w14:textId="77777777" w:rsidR="002D042C" w:rsidRPr="00D32209" w:rsidRDefault="00574F82" w:rsidP="002D042C">
      <w:pPr>
        <w:rPr>
          <w:rFonts w:ascii="Times New Roman" w:hAnsi="Times New Roman" w:cs="Times New Roman"/>
        </w:rPr>
      </w:pPr>
      <w:r>
        <w:rPr>
          <w:rFonts w:ascii="Times New Roman" w:hAnsi="Times New Roman" w:cs="Times New Roman"/>
          <w:noProof/>
          <w:sz w:val="66"/>
          <w:szCs w:val="66"/>
        </w:rPr>
        <w:pict w14:anchorId="086510F4">
          <v:line id="Straight Connector 3" o:spid="_x0000_s1026" alt="" style="position:absolute;z-index:251660288;visibility:visible;mso-wrap-edited:f;mso-width-percent:0;mso-height-percent:0;mso-width-percent:0;mso-height-percent:0" from="0,26.9pt" to="459pt,26.9pt" strokeweight=".25pt"/>
        </w:pict>
      </w:r>
    </w:p>
    <w:p w14:paraId="71EE358B" w14:textId="77777777" w:rsidR="002D042C" w:rsidRPr="00D32209" w:rsidRDefault="002D042C" w:rsidP="002D042C">
      <w:pPr>
        <w:rPr>
          <w:rFonts w:ascii="Times New Roman" w:hAnsi="Times New Roman" w:cs="Times New Roman"/>
        </w:rPr>
      </w:pPr>
    </w:p>
    <w:p w14:paraId="5A891B51" w14:textId="77777777" w:rsidR="002D042C" w:rsidRPr="00D32209" w:rsidRDefault="002D042C" w:rsidP="002D042C">
      <w:pPr>
        <w:rPr>
          <w:rFonts w:ascii="Times New Roman" w:hAnsi="Times New Roman" w:cs="Times New Roman"/>
        </w:rPr>
      </w:pPr>
    </w:p>
    <w:p w14:paraId="58E9DC26" w14:textId="77777777" w:rsidR="002D042C" w:rsidRPr="00D32209" w:rsidRDefault="00C97EFD" w:rsidP="002D042C">
      <w:pPr>
        <w:rPr>
          <w:rFonts w:ascii="Times New Roman" w:hAnsi="Times New Roman" w:cs="Times New Roman"/>
          <w:sz w:val="20"/>
          <w:szCs w:val="20"/>
        </w:rPr>
      </w:pPr>
      <w:r w:rsidRPr="00D32209">
        <w:rPr>
          <w:rFonts w:ascii="Times New Roman" w:hAnsi="Times New Roman" w:cs="Times New Roman"/>
          <w:sz w:val="20"/>
          <w:szCs w:val="20"/>
        </w:rPr>
        <w:t>Published by:</w:t>
      </w:r>
    </w:p>
    <w:p w14:paraId="1EAF82F6" w14:textId="77777777" w:rsidR="002D042C" w:rsidRPr="00D32209" w:rsidRDefault="00C97EFD" w:rsidP="002D042C">
      <w:pPr>
        <w:rPr>
          <w:rFonts w:ascii="Times New Roman" w:hAnsi="Times New Roman" w:cs="Times New Roman"/>
          <w:sz w:val="20"/>
          <w:szCs w:val="20"/>
        </w:rPr>
      </w:pPr>
      <w:r w:rsidRPr="00D32209">
        <w:rPr>
          <w:rFonts w:ascii="Times New Roman" w:hAnsi="Times New Roman" w:cs="Times New Roman"/>
          <w:sz w:val="20"/>
          <w:szCs w:val="20"/>
        </w:rPr>
        <w:t>The Asian Institute of Research</w:t>
      </w:r>
    </w:p>
    <w:p w14:paraId="4E3FD316" w14:textId="77777777" w:rsidR="002D042C" w:rsidRPr="00776DB5" w:rsidRDefault="00C97EFD" w:rsidP="002D042C">
      <w:pPr>
        <w:spacing w:before="100" w:beforeAutospacing="1" w:after="100" w:afterAutospacing="1"/>
        <w:jc w:val="both"/>
        <w:rPr>
          <w:rFonts w:ascii="Times New Roman" w:eastAsia="Times New Roman" w:hAnsi="Times New Roman" w:cs="Times New Roman"/>
          <w:lang w:val="en-ID"/>
        </w:rPr>
      </w:pPr>
      <w:r w:rsidRPr="00776DB5">
        <w:rPr>
          <w:rFonts w:ascii="TimesNewRomanPSMT" w:eastAsia="Times New Roman" w:hAnsi="TimesNewRomanPSMT" w:cs="TimesNewRomanPSMT"/>
          <w:sz w:val="20"/>
          <w:szCs w:val="20"/>
          <w:lang w:val="en-ID"/>
        </w:rPr>
        <w:t xml:space="preserve">The </w:t>
      </w:r>
      <w:r w:rsidRPr="00776DB5">
        <w:rPr>
          <w:rFonts w:ascii="TimesNewRomanPS" w:eastAsia="Times New Roman" w:hAnsi="TimesNewRomanPS" w:cs="Times New Roman"/>
          <w:i/>
          <w:iCs/>
          <w:sz w:val="20"/>
          <w:szCs w:val="20"/>
          <w:lang w:val="en-ID"/>
        </w:rPr>
        <w:t xml:space="preserve">Journal of Health and Medical Sciences </w:t>
      </w:r>
      <w:r w:rsidRPr="00776DB5">
        <w:rPr>
          <w:rFonts w:ascii="TimesNewRomanPSMT" w:eastAsia="Times New Roman" w:hAnsi="TimesNewRomanPSMT" w:cs="TimesNewRomanPSMT"/>
          <w:sz w:val="20"/>
          <w:szCs w:val="20"/>
          <w:lang w:val="en-ID"/>
        </w:rPr>
        <w:t>is an Open Access publication. It may be read, copied, and distributed free of charge according to the conditions of the Creative Commons Attribution 4.0 International license.</w:t>
      </w:r>
    </w:p>
    <w:p w14:paraId="0191C3EB" w14:textId="77777777" w:rsidR="002D042C" w:rsidRPr="0081551A" w:rsidRDefault="00C97EFD" w:rsidP="002D042C">
      <w:pPr>
        <w:spacing w:before="100" w:beforeAutospacing="1" w:after="100" w:afterAutospacing="1"/>
        <w:jc w:val="both"/>
        <w:rPr>
          <w:rFonts w:ascii="Times New Roman" w:eastAsia="Times New Roman" w:hAnsi="Times New Roman" w:cs="Times New Roman"/>
          <w:lang w:val="en-ID"/>
        </w:rPr>
      </w:pPr>
      <w:r w:rsidRPr="00776DB5">
        <w:rPr>
          <w:rFonts w:ascii="TimesNewRomanPSMT" w:eastAsia="Times New Roman" w:hAnsi="TimesNewRomanPSMT" w:cs="TimesNewRomanPSMT"/>
          <w:sz w:val="20"/>
          <w:szCs w:val="20"/>
          <w:lang w:val="en-ID"/>
        </w:rPr>
        <w:t xml:space="preserve">The Asian Institute of Research </w:t>
      </w:r>
      <w:r w:rsidRPr="00776DB5">
        <w:rPr>
          <w:rFonts w:ascii="TimesNewRomanPS" w:eastAsia="Times New Roman" w:hAnsi="TimesNewRomanPS" w:cs="Times New Roman"/>
          <w:i/>
          <w:iCs/>
          <w:sz w:val="20"/>
          <w:szCs w:val="20"/>
          <w:lang w:val="en-ID"/>
        </w:rPr>
        <w:t xml:space="preserve">Journal of Health and Medical Sciences </w:t>
      </w:r>
      <w:r w:rsidRPr="00776DB5">
        <w:rPr>
          <w:rFonts w:ascii="TimesNewRomanPSMT" w:eastAsia="Times New Roman" w:hAnsi="TimesNewRomanPSMT" w:cs="TimesNewRomanPSMT"/>
          <w:sz w:val="20"/>
          <w:szCs w:val="20"/>
          <w:lang w:val="en-ID"/>
        </w:rPr>
        <w:t xml:space="preserve">is a peer-reviewed International Journal. The journal covers scholarly articles in the fields of Medicine and Public Health, including medicine, surgery, ophthalmology, gynecology and obstetrics, psychiatry, anesthesia, pediatrics, orthopedics, microbiology, pathology and laboratory medicine, medical education, research methodology, forensic medicine, medical ethics, community medicine, public health, community health, behavioral health, health policy, health service, health education, health economics, medical ethics, health protection, environmental health, and equity in health. As the journal is Open Access, it ensures high visibility and the increase of citations for all research articles published. The </w:t>
      </w:r>
      <w:r w:rsidRPr="00776DB5">
        <w:rPr>
          <w:rFonts w:ascii="TimesNewRomanPS" w:eastAsia="Times New Roman" w:hAnsi="TimesNewRomanPS" w:cs="Times New Roman"/>
          <w:i/>
          <w:iCs/>
          <w:sz w:val="20"/>
          <w:szCs w:val="20"/>
          <w:lang w:val="en-ID"/>
        </w:rPr>
        <w:t xml:space="preserve">Journal of Health and Medical Sciences </w:t>
      </w:r>
      <w:r w:rsidRPr="00776DB5">
        <w:rPr>
          <w:rFonts w:ascii="TimesNewRomanPSMT" w:eastAsia="Times New Roman" w:hAnsi="TimesNewRomanPSMT" w:cs="TimesNewRomanPSMT"/>
          <w:sz w:val="20"/>
          <w:szCs w:val="20"/>
          <w:lang w:val="en-ID"/>
        </w:rPr>
        <w:t>aims to facilitate scholarly work on recent theoretical and practical aspects of Health and Medical Sciences.</w:t>
      </w:r>
    </w:p>
    <w:p w14:paraId="5015C871" w14:textId="77777777" w:rsidR="002D042C" w:rsidRPr="00D32209" w:rsidRDefault="00C97EFD" w:rsidP="002D042C">
      <w:pPr>
        <w:rPr>
          <w:rFonts w:ascii="Times New Roman" w:hAnsi="Times New Roman" w:cs="Times New Roman"/>
          <w:sz w:val="22"/>
          <w:szCs w:val="22"/>
        </w:rPr>
      </w:pPr>
      <w:r w:rsidRPr="00D32209">
        <w:rPr>
          <w:rFonts w:ascii="Times New Roman" w:hAnsi="Times New Roman" w:cs="Times New Roman"/>
          <w:noProof/>
          <w:lang w:val="fr-FR" w:eastAsia="fr-FR"/>
        </w:rPr>
        <w:drawing>
          <wp:anchor distT="0" distB="0" distL="114300" distR="114300" simplePos="0" relativeHeight="251661312" behindDoc="0" locked="0" layoutInCell="1" allowOverlap="1" wp14:anchorId="28480AD4" wp14:editId="6ED4249B">
            <wp:simplePos x="0" y="0"/>
            <wp:positionH relativeFrom="column">
              <wp:posOffset>4114800</wp:posOffset>
            </wp:positionH>
            <wp:positionV relativeFrom="paragraph">
              <wp:posOffset>31769</wp:posOffset>
            </wp:positionV>
            <wp:extent cx="1712595" cy="1083945"/>
            <wp:effectExtent l="0" t="0" r="1905" b="0"/>
            <wp:wrapNone/>
            <wp:docPr id="4" name="Picture 4" descr="Macintosh HD:Users:bamandika:Desktop:Asian Institute of Research:Screen Shot 2018-02-01 at 8.2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29550" name="Picture 2" descr="Macintosh HD:Users:bamandika:Desktop:Asian Institute of Research:Screen Shot 2018-02-01 at 8.21.39 pm.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2595" cy="1083945"/>
                    </a:xfrm>
                    <a:prstGeom prst="rect">
                      <a:avLst/>
                    </a:prstGeom>
                    <a:noFill/>
                    <a:ln>
                      <a:noFill/>
                    </a:ln>
                  </pic:spPr>
                </pic:pic>
              </a:graphicData>
            </a:graphic>
          </wp:anchor>
        </w:drawing>
      </w:r>
    </w:p>
    <w:p w14:paraId="6EB7681F" w14:textId="77777777" w:rsidR="002D042C" w:rsidRPr="00D32209" w:rsidRDefault="002D042C" w:rsidP="002D042C">
      <w:pPr>
        <w:rPr>
          <w:rFonts w:ascii="Times New Roman" w:hAnsi="Times New Roman" w:cs="Times New Roman"/>
          <w:sz w:val="22"/>
          <w:szCs w:val="22"/>
        </w:rPr>
      </w:pPr>
    </w:p>
    <w:p w14:paraId="0D226719" w14:textId="77777777" w:rsidR="002D042C" w:rsidRPr="00D32209" w:rsidRDefault="002D042C" w:rsidP="002D042C">
      <w:pPr>
        <w:rPr>
          <w:rFonts w:ascii="Times New Roman" w:hAnsi="Times New Roman" w:cs="Times New Roman"/>
          <w:sz w:val="22"/>
          <w:szCs w:val="22"/>
        </w:rPr>
      </w:pPr>
    </w:p>
    <w:p w14:paraId="7BD9EB0B" w14:textId="77777777" w:rsidR="00135BF7" w:rsidRDefault="00135BF7" w:rsidP="00135BF7">
      <w:pPr>
        <w:tabs>
          <w:tab w:val="left" w:pos="1765"/>
        </w:tabs>
        <w:rPr>
          <w:rFonts w:ascii="Times New Roman" w:hAnsi="Times New Roman" w:cs="Times New Roman"/>
          <w:sz w:val="22"/>
          <w:szCs w:val="22"/>
        </w:rPr>
        <w:sectPr w:rsidR="00135BF7" w:rsidSect="00E33205">
          <w:headerReference w:type="even" r:id="rId11"/>
          <w:headerReference w:type="default" r:id="rId12"/>
          <w:footerReference w:type="even" r:id="rId13"/>
          <w:footerReference w:type="default" r:id="rId14"/>
          <w:headerReference w:type="first" r:id="rId15"/>
          <w:footerReference w:type="first" r:id="rId16"/>
          <w:pgSz w:w="11900" w:h="16820"/>
          <w:pgMar w:top="1418" w:right="1418" w:bottom="1134" w:left="1418" w:header="709" w:footer="709" w:gutter="0"/>
          <w:pgNumType w:start="27"/>
          <w:cols w:space="708"/>
          <w:titlePg/>
          <w:docGrid w:linePitch="360"/>
        </w:sectPr>
      </w:pPr>
    </w:p>
    <w:p w14:paraId="721AF157" w14:textId="77777777" w:rsidR="002D042C" w:rsidRPr="00D32209" w:rsidRDefault="00C97EFD" w:rsidP="002D042C">
      <w:pPr>
        <w:tabs>
          <w:tab w:val="left" w:pos="1765"/>
        </w:tabs>
        <w:rPr>
          <w:rFonts w:ascii="Times New Roman" w:hAnsi="Times New Roman" w:cs="Times New Roman"/>
          <w:sz w:val="22"/>
          <w:szCs w:val="22"/>
        </w:rPr>
      </w:pPr>
      <w:r w:rsidRPr="00D32209">
        <w:rPr>
          <w:rFonts w:ascii="Times New Roman" w:hAnsi="Times New Roman" w:cs="Times New Roman"/>
          <w:noProof/>
          <w:color w:val="943634" w:themeColor="accent2" w:themeShade="BF"/>
          <w:sz w:val="20"/>
          <w:lang w:val="fr-FR" w:eastAsia="fr-FR"/>
        </w:rPr>
        <w:lastRenderedPageBreak/>
        <w:drawing>
          <wp:anchor distT="0" distB="0" distL="114300" distR="114300" simplePos="0" relativeHeight="251658240" behindDoc="0" locked="0" layoutInCell="1" allowOverlap="1" wp14:anchorId="5B8D33FC" wp14:editId="5310371E">
            <wp:simplePos x="0" y="0"/>
            <wp:positionH relativeFrom="column">
              <wp:posOffset>0</wp:posOffset>
            </wp:positionH>
            <wp:positionV relativeFrom="paragraph">
              <wp:posOffset>0</wp:posOffset>
            </wp:positionV>
            <wp:extent cx="1600200" cy="1012825"/>
            <wp:effectExtent l="0" t="0" r="0" b="3175"/>
            <wp:wrapNone/>
            <wp:docPr id="6" name="Picture 6" descr="Macintosh HD:Users:bamandika:Desktop:Asian Institute of Research:Screen Shot 2018-02-01 at 8.2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35690" name="Picture 2" descr="Macintosh HD:Users:bamandika:Desktop:Asian Institute of Research:Screen Shot 2018-02-01 at 8.21.39 pm.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00200" cy="1012825"/>
                    </a:xfrm>
                    <a:prstGeom prst="rect">
                      <a:avLst/>
                    </a:prstGeom>
                    <a:noFill/>
                    <a:ln>
                      <a:noFill/>
                    </a:ln>
                  </pic:spPr>
                </pic:pic>
              </a:graphicData>
            </a:graphic>
          </wp:anchor>
        </w:drawing>
      </w:r>
    </w:p>
    <w:p w14:paraId="0EA989A0" w14:textId="77777777" w:rsidR="002D042C" w:rsidRPr="0046213F" w:rsidRDefault="00C97EFD" w:rsidP="002D042C">
      <w:pPr>
        <w:spacing w:before="200" w:after="200"/>
        <w:contextualSpacing/>
        <w:jc w:val="right"/>
        <w:rPr>
          <w:rFonts w:ascii="Times New Roman" w:hAnsi="Times New Roman" w:cs="Times New Roman"/>
          <w:color w:val="943634" w:themeColor="accent2" w:themeShade="BF"/>
          <w:szCs w:val="32"/>
        </w:rPr>
      </w:pPr>
      <w:r w:rsidRPr="008B5ED1">
        <w:rPr>
          <w:rFonts w:ascii="Times New Roman" w:hAnsi="Times New Roman" w:cs="Times New Roman"/>
          <w:color w:val="632423" w:themeColor="accent2" w:themeShade="80"/>
          <w:sz w:val="20"/>
          <w:szCs w:val="32"/>
        </w:rPr>
        <w:t>The Asian Institute of Research</w:t>
      </w:r>
    </w:p>
    <w:p w14:paraId="19116BB6" w14:textId="77777777" w:rsidR="002D042C" w:rsidRPr="003031DC" w:rsidRDefault="00C97EFD" w:rsidP="002D042C">
      <w:pPr>
        <w:spacing w:before="200" w:after="200"/>
        <w:contextualSpacing/>
        <w:jc w:val="right"/>
        <w:rPr>
          <w:rFonts w:ascii="Times New Roman" w:hAnsi="Times New Roman" w:cs="Times New Roman"/>
          <w:sz w:val="22"/>
          <w:szCs w:val="32"/>
        </w:rPr>
      </w:pPr>
      <w:r>
        <w:rPr>
          <w:rFonts w:ascii="Times New Roman" w:hAnsi="Times New Roman" w:cs="Times New Roman"/>
          <w:sz w:val="22"/>
          <w:szCs w:val="32"/>
        </w:rPr>
        <w:t xml:space="preserve">Journal of Health and Medical </w:t>
      </w:r>
      <w:r w:rsidRPr="003031DC">
        <w:rPr>
          <w:rFonts w:ascii="Times New Roman" w:hAnsi="Times New Roman" w:cs="Times New Roman"/>
          <w:sz w:val="22"/>
          <w:szCs w:val="32"/>
        </w:rPr>
        <w:t>Sciences</w:t>
      </w:r>
    </w:p>
    <w:p w14:paraId="4C5DDB84" w14:textId="47D36106" w:rsidR="002D042C" w:rsidRPr="006A1AAC" w:rsidRDefault="00C97EFD" w:rsidP="002D042C">
      <w:pPr>
        <w:spacing w:before="200" w:after="200"/>
        <w:contextualSpacing/>
        <w:jc w:val="right"/>
        <w:rPr>
          <w:rFonts w:ascii="Times New Roman" w:hAnsi="Times New Roman" w:cs="Times New Roman"/>
          <w:sz w:val="16"/>
          <w:szCs w:val="32"/>
        </w:rPr>
      </w:pPr>
      <w:r w:rsidRPr="006A1AAC">
        <w:rPr>
          <w:rFonts w:ascii="Times New Roman" w:hAnsi="Times New Roman" w:cs="Times New Roman"/>
          <w:sz w:val="16"/>
          <w:szCs w:val="32"/>
        </w:rPr>
        <w:t>Vol.</w:t>
      </w:r>
      <w:r w:rsidR="001976BA">
        <w:rPr>
          <w:rFonts w:ascii="Times New Roman" w:hAnsi="Times New Roman" w:cs="Times New Roman"/>
          <w:sz w:val="16"/>
          <w:szCs w:val="32"/>
        </w:rPr>
        <w:t>3,</w:t>
      </w:r>
      <w:r w:rsidRPr="006A1AAC">
        <w:rPr>
          <w:rFonts w:ascii="Times New Roman" w:hAnsi="Times New Roman" w:cs="Times New Roman"/>
          <w:sz w:val="16"/>
          <w:szCs w:val="32"/>
        </w:rPr>
        <w:t xml:space="preserve"> No.</w:t>
      </w:r>
      <w:r w:rsidR="001976BA">
        <w:rPr>
          <w:rFonts w:ascii="Times New Roman" w:hAnsi="Times New Roman" w:cs="Times New Roman"/>
          <w:sz w:val="16"/>
          <w:szCs w:val="32"/>
        </w:rPr>
        <w:t>1</w:t>
      </w:r>
      <w:r w:rsidR="008E4700" w:rsidRPr="006A1AAC">
        <w:rPr>
          <w:rFonts w:ascii="Times New Roman" w:hAnsi="Times New Roman" w:cs="Times New Roman"/>
          <w:sz w:val="16"/>
          <w:szCs w:val="32"/>
        </w:rPr>
        <w:t xml:space="preserve">, </w:t>
      </w:r>
      <w:r w:rsidR="00733E07" w:rsidRPr="00993C3F">
        <w:rPr>
          <w:rFonts w:ascii="Times New Roman" w:hAnsi="Times New Roman" w:cs="Times New Roman"/>
          <w:sz w:val="16"/>
          <w:szCs w:val="32"/>
        </w:rPr>
        <w:t>20</w:t>
      </w:r>
      <w:r w:rsidR="001976BA" w:rsidRPr="00993C3F">
        <w:rPr>
          <w:rFonts w:ascii="Times New Roman" w:hAnsi="Times New Roman" w:cs="Times New Roman"/>
          <w:sz w:val="16"/>
          <w:szCs w:val="32"/>
        </w:rPr>
        <w:t>20</w:t>
      </w:r>
      <w:r w:rsidR="007B6C7B" w:rsidRPr="00993C3F">
        <w:rPr>
          <w:rFonts w:ascii="Times New Roman" w:hAnsi="Times New Roman" w:cs="Times New Roman"/>
          <w:sz w:val="16"/>
          <w:szCs w:val="32"/>
        </w:rPr>
        <w:t>:</w:t>
      </w:r>
      <w:r w:rsidR="00FF3A65" w:rsidRPr="00993C3F">
        <w:rPr>
          <w:rFonts w:ascii="Times New Roman" w:hAnsi="Times New Roman" w:cs="Times New Roman"/>
          <w:sz w:val="16"/>
          <w:szCs w:val="32"/>
        </w:rPr>
        <w:t xml:space="preserve"> </w:t>
      </w:r>
      <w:r w:rsidR="00803BE4" w:rsidRPr="00993C3F">
        <w:rPr>
          <w:rFonts w:ascii="Times New Roman" w:hAnsi="Times New Roman" w:cs="Times New Roman"/>
          <w:sz w:val="16"/>
          <w:szCs w:val="32"/>
        </w:rPr>
        <w:t>64-</w:t>
      </w:r>
      <w:r w:rsidR="00993C3F" w:rsidRPr="00993C3F">
        <w:rPr>
          <w:rFonts w:ascii="Times New Roman" w:hAnsi="Times New Roman" w:cs="Times New Roman"/>
          <w:sz w:val="16"/>
          <w:szCs w:val="32"/>
        </w:rPr>
        <w:t>67</w:t>
      </w:r>
    </w:p>
    <w:p w14:paraId="47BB2BD9" w14:textId="77777777" w:rsidR="002D042C" w:rsidRPr="00D32209" w:rsidRDefault="00C97EFD" w:rsidP="002D042C">
      <w:pPr>
        <w:spacing w:before="200" w:after="200"/>
        <w:contextualSpacing/>
        <w:jc w:val="right"/>
        <w:rPr>
          <w:rFonts w:ascii="Times New Roman" w:hAnsi="Times New Roman" w:cs="Times New Roman"/>
          <w:sz w:val="20"/>
          <w:szCs w:val="32"/>
        </w:rPr>
      </w:pPr>
      <w:r w:rsidRPr="006A1AAC">
        <w:rPr>
          <w:rFonts w:ascii="Times New Roman" w:hAnsi="Times New Roman" w:cs="Times New Roman"/>
          <w:sz w:val="16"/>
          <w:szCs w:val="32"/>
        </w:rPr>
        <w:t>ISSN 262</w:t>
      </w:r>
      <w:r w:rsidRPr="00A15AD8">
        <w:rPr>
          <w:rFonts w:ascii="Times New Roman" w:hAnsi="Times New Roman" w:cs="Times New Roman"/>
          <w:sz w:val="16"/>
          <w:szCs w:val="32"/>
        </w:rPr>
        <w:t>2-7258</w:t>
      </w:r>
    </w:p>
    <w:p w14:paraId="728DF5F3" w14:textId="77777777" w:rsidR="002D042C" w:rsidRDefault="00C97EFD" w:rsidP="002D042C">
      <w:pPr>
        <w:ind w:left="2160" w:hanging="2160"/>
        <w:jc w:val="right"/>
        <w:rPr>
          <w:rFonts w:ascii="Times" w:eastAsia="Times New Roman" w:hAnsi="Times" w:cs="Times New Roman"/>
          <w:sz w:val="14"/>
          <w:szCs w:val="20"/>
          <w:lang w:val="en-AU"/>
        </w:rPr>
      </w:pPr>
      <w:r w:rsidRPr="00307BC9">
        <w:rPr>
          <w:rFonts w:ascii="Times" w:eastAsia="Times New Roman" w:hAnsi="Times" w:cs="Times New Roman"/>
          <w:sz w:val="14"/>
          <w:szCs w:val="20"/>
          <w:lang w:val="en-AU"/>
        </w:rPr>
        <w:t>Copyright © The Author(s). All Rights Reserved</w:t>
      </w:r>
    </w:p>
    <w:p w14:paraId="4B216E7A" w14:textId="1FE02F97" w:rsidR="00F91D07" w:rsidRPr="004E04D1" w:rsidRDefault="00C97EFD" w:rsidP="004E04D1">
      <w:pPr>
        <w:jc w:val="right"/>
        <w:rPr>
          <w:rFonts w:ascii="Calibri" w:eastAsia="Times New Roman" w:hAnsi="Calibri" w:cs="Times New Roman"/>
          <w:color w:val="000000"/>
          <w:sz w:val="16"/>
          <w:szCs w:val="16"/>
          <w:lang w:val="en-AU"/>
        </w:rPr>
      </w:pPr>
      <w:r w:rsidRPr="005860D7">
        <w:rPr>
          <w:rFonts w:ascii="Times New Roman" w:hAnsi="Times New Roman" w:cs="Times New Roman"/>
          <w:sz w:val="16"/>
          <w:szCs w:val="16"/>
        </w:rPr>
        <w:t xml:space="preserve">DOI: </w:t>
      </w:r>
      <w:r w:rsidR="00453AC7" w:rsidRPr="005860D7">
        <w:rPr>
          <w:rFonts w:ascii="Times" w:eastAsia="Times New Roman" w:hAnsi="Times" w:cs="Times New Roman"/>
          <w:color w:val="000000"/>
          <w:sz w:val="16"/>
          <w:szCs w:val="16"/>
          <w:lang w:val="en-AU"/>
        </w:rPr>
        <w:t>10.31014/aior.1994.0</w:t>
      </w:r>
      <w:r w:rsidR="001976BA">
        <w:rPr>
          <w:rFonts w:ascii="Times" w:eastAsia="Times New Roman" w:hAnsi="Times" w:cs="Times New Roman"/>
          <w:color w:val="000000"/>
          <w:sz w:val="16"/>
          <w:szCs w:val="16"/>
          <w:lang w:val="en-AU"/>
        </w:rPr>
        <w:t>3</w:t>
      </w:r>
      <w:r w:rsidR="00453AC7" w:rsidRPr="005860D7">
        <w:rPr>
          <w:rFonts w:ascii="Times" w:eastAsia="Times New Roman" w:hAnsi="Times" w:cs="Times New Roman"/>
          <w:color w:val="000000"/>
          <w:sz w:val="16"/>
          <w:szCs w:val="16"/>
          <w:lang w:val="en-AU"/>
        </w:rPr>
        <w:t>.0</w:t>
      </w:r>
      <w:r w:rsidR="001976BA">
        <w:rPr>
          <w:rFonts w:ascii="Times" w:eastAsia="Times New Roman" w:hAnsi="Times" w:cs="Times New Roman"/>
          <w:color w:val="000000"/>
          <w:sz w:val="16"/>
          <w:szCs w:val="16"/>
          <w:lang w:val="en-AU"/>
        </w:rPr>
        <w:t>1</w:t>
      </w:r>
      <w:r w:rsidRPr="005860D7">
        <w:rPr>
          <w:rFonts w:ascii="Times" w:eastAsia="Times New Roman" w:hAnsi="Times" w:cs="Times New Roman"/>
          <w:color w:val="000000"/>
          <w:sz w:val="16"/>
          <w:szCs w:val="16"/>
          <w:lang w:val="en-AU"/>
        </w:rPr>
        <w:t>.</w:t>
      </w:r>
      <w:r w:rsidR="001976BA">
        <w:rPr>
          <w:rFonts w:ascii="Times" w:eastAsia="Times New Roman" w:hAnsi="Times" w:cs="Times New Roman"/>
          <w:color w:val="000000"/>
          <w:sz w:val="16"/>
          <w:szCs w:val="16"/>
          <w:lang w:val="en-AU"/>
        </w:rPr>
        <w:t>9</w:t>
      </w:r>
      <w:r w:rsidR="00803BE4">
        <w:rPr>
          <w:rFonts w:ascii="Times" w:eastAsia="Times New Roman" w:hAnsi="Times" w:cs="Times New Roman"/>
          <w:color w:val="000000"/>
          <w:sz w:val="16"/>
          <w:szCs w:val="16"/>
          <w:lang w:val="en-AU"/>
        </w:rPr>
        <w:t>8</w:t>
      </w:r>
    </w:p>
    <w:p w14:paraId="5C981A42" w14:textId="77777777" w:rsidR="00A34A14" w:rsidRDefault="00A34A14" w:rsidP="002D042C">
      <w:pPr>
        <w:spacing w:before="200" w:after="200" w:line="400" w:lineRule="exact"/>
        <w:rPr>
          <w:rFonts w:ascii="Times New Roman" w:hAnsi="Times New Roman" w:cs="Times New Roman"/>
          <w:sz w:val="32"/>
          <w:szCs w:val="32"/>
        </w:rPr>
      </w:pPr>
    </w:p>
    <w:p w14:paraId="52342AF2" w14:textId="77777777" w:rsidR="00790465" w:rsidRDefault="00790465" w:rsidP="002D042C">
      <w:pPr>
        <w:spacing w:before="200" w:after="200" w:line="400" w:lineRule="exact"/>
        <w:rPr>
          <w:rFonts w:ascii="Times New Roman" w:hAnsi="Times New Roman" w:cs="Times New Roman"/>
          <w:sz w:val="32"/>
          <w:szCs w:val="32"/>
        </w:rPr>
      </w:pPr>
    </w:p>
    <w:p w14:paraId="2A298214" w14:textId="36677718" w:rsidR="00790465" w:rsidRDefault="00790465" w:rsidP="002D042C">
      <w:pPr>
        <w:spacing w:before="200" w:after="200" w:line="400" w:lineRule="exact"/>
        <w:rPr>
          <w:rFonts w:ascii="Times New Roman" w:hAnsi="Times New Roman" w:cs="Times New Roman"/>
          <w:sz w:val="36"/>
          <w:szCs w:val="36"/>
        </w:rPr>
      </w:pPr>
    </w:p>
    <w:p w14:paraId="3A50AD7C" w14:textId="77777777" w:rsidR="00803BE4" w:rsidRPr="00112D38" w:rsidRDefault="00803BE4" w:rsidP="002D042C">
      <w:pPr>
        <w:spacing w:before="200" w:after="200" w:line="400" w:lineRule="exact"/>
        <w:rPr>
          <w:rFonts w:ascii="Times New Roman" w:hAnsi="Times New Roman" w:cs="Times New Roman"/>
          <w:sz w:val="36"/>
          <w:szCs w:val="36"/>
        </w:rPr>
      </w:pPr>
    </w:p>
    <w:p w14:paraId="60879735" w14:textId="77777777" w:rsidR="00803BE4" w:rsidRDefault="00803BE4" w:rsidP="001E2F84">
      <w:pPr>
        <w:spacing w:after="160" w:line="360" w:lineRule="auto"/>
        <w:contextualSpacing/>
        <w:jc w:val="center"/>
        <w:rPr>
          <w:rFonts w:asciiTheme="majorBidi" w:hAnsiTheme="majorBidi" w:cstheme="majorBidi"/>
          <w:sz w:val="40"/>
          <w:szCs w:val="36"/>
        </w:rPr>
      </w:pPr>
      <w:r w:rsidRPr="00803BE4">
        <w:rPr>
          <w:rFonts w:asciiTheme="majorBidi" w:hAnsiTheme="majorBidi" w:cstheme="majorBidi"/>
          <w:sz w:val="40"/>
          <w:szCs w:val="36"/>
        </w:rPr>
        <w:t xml:space="preserve">The Optimal Volume of Epidural Blood Patch in Treating Post-Dural Puncture Headache: a Mini-Review </w:t>
      </w:r>
    </w:p>
    <w:p w14:paraId="07F5C059" w14:textId="57F02679" w:rsidR="004C62EF" w:rsidRPr="000B1726" w:rsidRDefault="00803BE4" w:rsidP="00803BE4">
      <w:pPr>
        <w:spacing w:after="160" w:line="360" w:lineRule="auto"/>
        <w:contextualSpacing/>
        <w:jc w:val="center"/>
        <w:rPr>
          <w:rFonts w:ascii="Times New Roman" w:eastAsia="Times New Roman" w:hAnsi="Times New Roman"/>
          <w:sz w:val="20"/>
          <w:szCs w:val="20"/>
          <w:vertAlign w:val="superscript"/>
        </w:rPr>
      </w:pPr>
      <w:r>
        <w:rPr>
          <w:rFonts w:ascii="Times New Roman" w:eastAsia="Times New Roman" w:hAnsi="Times New Roman"/>
          <w:sz w:val="20"/>
          <w:szCs w:val="20"/>
        </w:rPr>
        <w:t>Wan-Ting Chia</w:t>
      </w:r>
      <w:r w:rsidR="00AC51E3" w:rsidRPr="00A1532B">
        <w:rPr>
          <w:rFonts w:ascii="Times New Roman" w:eastAsia="Times New Roman" w:hAnsi="Times New Roman"/>
          <w:sz w:val="20"/>
          <w:szCs w:val="20"/>
          <w:vertAlign w:val="superscript"/>
        </w:rPr>
        <w:t>1</w:t>
      </w:r>
      <w:r w:rsidR="00930944">
        <w:rPr>
          <w:rFonts w:ascii="Times New Roman" w:eastAsia="Times New Roman" w:hAnsi="Times New Roman"/>
          <w:sz w:val="20"/>
          <w:szCs w:val="20"/>
        </w:rPr>
        <w:t xml:space="preserve">, </w:t>
      </w:r>
      <w:r>
        <w:rPr>
          <w:rFonts w:ascii="Times New Roman" w:eastAsia="Times New Roman" w:hAnsi="Times New Roman"/>
          <w:sz w:val="20"/>
          <w:szCs w:val="20"/>
        </w:rPr>
        <w:t>Chung-Ren Lin</w:t>
      </w:r>
      <w:r>
        <w:rPr>
          <w:rFonts w:ascii="Times New Roman" w:eastAsia="Times New Roman" w:hAnsi="Times New Roman"/>
          <w:sz w:val="20"/>
          <w:szCs w:val="20"/>
          <w:vertAlign w:val="superscript"/>
        </w:rPr>
        <w:t>1</w:t>
      </w:r>
    </w:p>
    <w:p w14:paraId="65170AA8" w14:textId="77777777" w:rsidR="00803BE4" w:rsidRDefault="00803BE4" w:rsidP="00BC0C2D">
      <w:pPr>
        <w:rPr>
          <w:rFonts w:ascii="Times New Roman" w:hAnsi="Times New Roman"/>
          <w:sz w:val="20"/>
          <w:szCs w:val="20"/>
          <w:vertAlign w:val="superscript"/>
        </w:rPr>
      </w:pPr>
    </w:p>
    <w:p w14:paraId="470D26F4" w14:textId="72E9BFAE" w:rsidR="00F8540A" w:rsidRDefault="00803BE4" w:rsidP="00803BE4">
      <w:pPr>
        <w:rPr>
          <w:rStyle w:val="hoenzb"/>
          <w:rFonts w:ascii="Times New Roman" w:hAnsi="Times New Roman"/>
          <w:sz w:val="20"/>
          <w:szCs w:val="20"/>
        </w:rPr>
      </w:pPr>
      <w:r>
        <w:rPr>
          <w:rFonts w:ascii="Times New Roman" w:hAnsi="Times New Roman"/>
          <w:sz w:val="20"/>
          <w:szCs w:val="20"/>
          <w:vertAlign w:val="superscript"/>
        </w:rPr>
        <w:t>1</w:t>
      </w:r>
      <w:r w:rsidR="00F8540A" w:rsidRPr="00FF3A65">
        <w:t xml:space="preserve"> </w:t>
      </w:r>
      <w:r w:rsidRPr="00803BE4">
        <w:rPr>
          <w:rStyle w:val="hoenzb"/>
          <w:rFonts w:ascii="Times New Roman" w:hAnsi="Times New Roman"/>
          <w:sz w:val="20"/>
          <w:szCs w:val="20"/>
        </w:rPr>
        <w:t>Department of Anesthesiology, National Cheng Kung University Hospital, College of Medicine, National Cheng Kung University, Tainan, Taiwan</w:t>
      </w:r>
    </w:p>
    <w:p w14:paraId="0E82D6AC" w14:textId="77777777" w:rsidR="00803BE4" w:rsidRDefault="00803BE4" w:rsidP="00803BE4">
      <w:pPr>
        <w:rPr>
          <w:rStyle w:val="hoenzb"/>
          <w:rFonts w:ascii="Times New Roman" w:hAnsi="Times New Roman" w:cs="Times New Roman"/>
          <w:sz w:val="20"/>
          <w:szCs w:val="20"/>
        </w:rPr>
      </w:pPr>
    </w:p>
    <w:p w14:paraId="747CB128" w14:textId="0C6B615D" w:rsidR="00422A19" w:rsidRPr="00803BE4" w:rsidRDefault="00C97EFD" w:rsidP="00803BE4">
      <w:pPr>
        <w:rPr>
          <w:rFonts w:ascii="Times New Roman" w:hAnsi="Times New Roman" w:cs="Times New Roman"/>
          <w:sz w:val="20"/>
          <w:szCs w:val="20"/>
        </w:rPr>
      </w:pPr>
      <w:r w:rsidRPr="00D92515">
        <w:rPr>
          <w:rStyle w:val="hoenzb"/>
          <w:rFonts w:ascii="Times New Roman" w:hAnsi="Times New Roman" w:cs="Times New Roman"/>
          <w:sz w:val="20"/>
          <w:szCs w:val="20"/>
        </w:rPr>
        <w:t xml:space="preserve">Correspondence: </w:t>
      </w:r>
      <w:r w:rsidR="00803BE4">
        <w:rPr>
          <w:rStyle w:val="hoenzb"/>
          <w:rFonts w:ascii="Times New Roman" w:hAnsi="Times New Roman" w:cs="Times New Roman"/>
          <w:sz w:val="20"/>
          <w:szCs w:val="20"/>
        </w:rPr>
        <w:t xml:space="preserve">Chung-Ren Lin. </w:t>
      </w:r>
      <w:r w:rsidR="00803BE4" w:rsidRPr="00803BE4">
        <w:rPr>
          <w:rStyle w:val="hoenzb"/>
          <w:rFonts w:ascii="Times New Roman" w:hAnsi="Times New Roman" w:cs="Times New Roman"/>
          <w:sz w:val="20"/>
          <w:szCs w:val="20"/>
        </w:rPr>
        <w:t>Address: No.138, Sheng Li Road, Tainan, Taiwan 704</w:t>
      </w:r>
      <w:r w:rsidR="00803BE4">
        <w:rPr>
          <w:rStyle w:val="hoenzb"/>
          <w:rFonts w:ascii="Times New Roman" w:hAnsi="Times New Roman" w:cs="Times New Roman"/>
          <w:sz w:val="20"/>
          <w:szCs w:val="20"/>
        </w:rPr>
        <w:t xml:space="preserve">. </w:t>
      </w:r>
      <w:r w:rsidR="00803BE4" w:rsidRPr="00803BE4">
        <w:rPr>
          <w:rStyle w:val="hoenzb"/>
          <w:rFonts w:ascii="Times New Roman" w:hAnsi="Times New Roman" w:cs="Times New Roman"/>
          <w:sz w:val="20"/>
          <w:szCs w:val="20"/>
        </w:rPr>
        <w:t>TEL: + 886-6-2353535</w:t>
      </w:r>
      <w:r w:rsidR="00803BE4">
        <w:rPr>
          <w:rStyle w:val="hoenzb"/>
          <w:rFonts w:ascii="Times New Roman" w:hAnsi="Times New Roman" w:cs="Times New Roman"/>
          <w:sz w:val="20"/>
          <w:szCs w:val="20"/>
        </w:rPr>
        <w:t xml:space="preserve">. </w:t>
      </w:r>
      <w:r w:rsidR="00803BE4" w:rsidRPr="00803BE4">
        <w:rPr>
          <w:rStyle w:val="hoenzb"/>
          <w:rFonts w:ascii="Times New Roman" w:hAnsi="Times New Roman" w:cs="Times New Roman"/>
          <w:sz w:val="20"/>
          <w:szCs w:val="20"/>
        </w:rPr>
        <w:t>E-mail: chungren@ntu.edu.tw</w:t>
      </w:r>
    </w:p>
    <w:p w14:paraId="6EA549EF" w14:textId="77777777" w:rsidR="00D92515" w:rsidRDefault="00D92515" w:rsidP="00F36A1F">
      <w:pPr>
        <w:rPr>
          <w:rFonts w:ascii="Times New Roman" w:hAnsi="Times New Roman" w:cs="Times New Roman"/>
          <w:b/>
          <w:sz w:val="20"/>
          <w:szCs w:val="20"/>
        </w:rPr>
      </w:pPr>
    </w:p>
    <w:p w14:paraId="56124025" w14:textId="77777777" w:rsidR="00285DEF" w:rsidRDefault="00C97EFD" w:rsidP="00F36A1F">
      <w:pPr>
        <w:rPr>
          <w:rFonts w:ascii="Times New Roman" w:hAnsi="Times New Roman" w:cs="Times New Roman"/>
          <w:b/>
          <w:sz w:val="20"/>
          <w:szCs w:val="20"/>
        </w:rPr>
      </w:pPr>
      <w:r>
        <w:rPr>
          <w:rFonts w:ascii="Times New Roman" w:hAnsi="Times New Roman" w:cs="Times New Roman"/>
          <w:b/>
          <w:sz w:val="20"/>
          <w:szCs w:val="20"/>
        </w:rPr>
        <w:t>Abstract</w:t>
      </w:r>
    </w:p>
    <w:p w14:paraId="627DD89A" w14:textId="2095058F" w:rsidR="00F8540A" w:rsidRDefault="00803BE4" w:rsidP="00590FFE">
      <w:pPr>
        <w:spacing w:after="120"/>
        <w:contextualSpacing/>
        <w:jc w:val="both"/>
        <w:rPr>
          <w:rFonts w:ascii="Times New Roman" w:hAnsi="Times New Roman" w:cs="Times New Roman"/>
          <w:bCs/>
          <w:sz w:val="20"/>
          <w:szCs w:val="20"/>
        </w:rPr>
      </w:pPr>
      <w:r w:rsidRPr="00803BE4">
        <w:rPr>
          <w:rFonts w:ascii="Times New Roman" w:hAnsi="Times New Roman" w:cs="Times New Roman"/>
          <w:bCs/>
          <w:sz w:val="20"/>
          <w:szCs w:val="20"/>
        </w:rPr>
        <w:t>Post-dural puncture headache is the major morbidity after intentional or unintentional dural puncture procedure, with CSF leakage and subsequent decrease intracranial pressure. An autologous epidural blood patch remains the most effective treatment and the option after failure of conservative treatment. The optimal blood volume of the epidural blood patch remains indeterminate, range from 5 to 30 mL. This mini-review aimed to review current evidence and literature of the blood volume injected into epidural space with the highest success rate, low repeated epidural blood patch procedure, and low complication rate.</w:t>
      </w:r>
    </w:p>
    <w:p w14:paraId="10030E60" w14:textId="77777777" w:rsidR="00803BE4" w:rsidRDefault="00803BE4" w:rsidP="00590FFE">
      <w:pPr>
        <w:spacing w:after="120"/>
        <w:contextualSpacing/>
        <w:jc w:val="both"/>
        <w:rPr>
          <w:rFonts w:ascii="Times New Roman" w:hAnsi="Times New Roman" w:cs="Times New Roman"/>
          <w:bCs/>
          <w:sz w:val="20"/>
          <w:szCs w:val="20"/>
        </w:rPr>
      </w:pPr>
    </w:p>
    <w:p w14:paraId="2FE467B4" w14:textId="6383DC43" w:rsidR="00590FFE" w:rsidRDefault="00C97EFD" w:rsidP="0055293F">
      <w:pPr>
        <w:spacing w:after="120"/>
        <w:contextualSpacing/>
        <w:jc w:val="both"/>
        <w:rPr>
          <w:rFonts w:ascii="Times New Roman" w:hAnsi="Times New Roman" w:cs="Times New Roman"/>
          <w:sz w:val="20"/>
          <w:szCs w:val="20"/>
        </w:rPr>
      </w:pPr>
      <w:r w:rsidRPr="00625A57">
        <w:rPr>
          <w:rFonts w:ascii="Times New Roman" w:hAnsi="Times New Roman" w:cs="Times New Roman"/>
          <w:b/>
          <w:sz w:val="20"/>
          <w:szCs w:val="20"/>
        </w:rPr>
        <w:t>Keywords</w:t>
      </w:r>
      <w:r w:rsidR="000E55A9" w:rsidRPr="005A1AC4">
        <w:rPr>
          <w:rFonts w:ascii="Times New Roman" w:hAnsi="Times New Roman" w:cs="Times New Roman"/>
          <w:sz w:val="20"/>
          <w:szCs w:val="20"/>
        </w:rPr>
        <w:t>:</w:t>
      </w:r>
      <w:r w:rsidR="00894F75">
        <w:rPr>
          <w:rFonts w:ascii="Times New Roman" w:hAnsi="Times New Roman" w:cs="Times New Roman"/>
          <w:sz w:val="20"/>
          <w:szCs w:val="20"/>
        </w:rPr>
        <w:t xml:space="preserve"> </w:t>
      </w:r>
      <w:r w:rsidR="00803BE4">
        <w:rPr>
          <w:rFonts w:ascii="Times New Roman" w:hAnsi="Times New Roman" w:cs="Times New Roman"/>
          <w:sz w:val="20"/>
          <w:szCs w:val="20"/>
        </w:rPr>
        <w:t>E</w:t>
      </w:r>
      <w:r w:rsidR="00803BE4" w:rsidRPr="008C41E3">
        <w:rPr>
          <w:rFonts w:ascii="Times New Roman" w:hAnsi="Times New Roman" w:cs="Times New Roman"/>
          <w:sz w:val="20"/>
          <w:szCs w:val="20"/>
        </w:rPr>
        <w:t xml:space="preserve">pidural </w:t>
      </w:r>
      <w:r w:rsidR="00803BE4">
        <w:rPr>
          <w:rFonts w:ascii="Times New Roman" w:hAnsi="Times New Roman" w:cs="Times New Roman"/>
          <w:sz w:val="20"/>
          <w:szCs w:val="20"/>
        </w:rPr>
        <w:t>Bl</w:t>
      </w:r>
      <w:r w:rsidR="00803BE4" w:rsidRPr="008C41E3">
        <w:rPr>
          <w:rFonts w:ascii="Times New Roman" w:hAnsi="Times New Roman" w:cs="Times New Roman"/>
          <w:sz w:val="20"/>
          <w:szCs w:val="20"/>
        </w:rPr>
        <w:t xml:space="preserve">ood </w:t>
      </w:r>
      <w:r w:rsidR="00803BE4">
        <w:rPr>
          <w:rFonts w:ascii="Times New Roman" w:hAnsi="Times New Roman" w:cs="Times New Roman"/>
          <w:sz w:val="20"/>
          <w:szCs w:val="20"/>
        </w:rPr>
        <w:t>P</w:t>
      </w:r>
      <w:r w:rsidR="00803BE4" w:rsidRPr="008C41E3">
        <w:rPr>
          <w:rFonts w:ascii="Times New Roman" w:hAnsi="Times New Roman" w:cs="Times New Roman"/>
          <w:sz w:val="20"/>
          <w:szCs w:val="20"/>
        </w:rPr>
        <w:t xml:space="preserve">atch, </w:t>
      </w:r>
      <w:r w:rsidR="00803BE4">
        <w:rPr>
          <w:rFonts w:ascii="Times New Roman" w:hAnsi="Times New Roman" w:cs="Times New Roman"/>
          <w:sz w:val="20"/>
          <w:szCs w:val="20"/>
        </w:rPr>
        <w:t>H</w:t>
      </w:r>
      <w:r w:rsidR="00803BE4" w:rsidRPr="008C41E3">
        <w:rPr>
          <w:rFonts w:ascii="Times New Roman" w:hAnsi="Times New Roman" w:cs="Times New Roman"/>
          <w:sz w:val="20"/>
          <w:szCs w:val="20"/>
        </w:rPr>
        <w:t xml:space="preserve">eadache, </w:t>
      </w:r>
      <w:r w:rsidR="00803BE4">
        <w:rPr>
          <w:rFonts w:ascii="Times New Roman" w:hAnsi="Times New Roman" w:cs="Times New Roman"/>
          <w:sz w:val="20"/>
          <w:szCs w:val="20"/>
        </w:rPr>
        <w:t>I</w:t>
      </w:r>
      <w:r w:rsidR="00803BE4" w:rsidRPr="008C41E3">
        <w:rPr>
          <w:rFonts w:ascii="Times New Roman" w:hAnsi="Times New Roman" w:cs="Times New Roman"/>
          <w:sz w:val="20"/>
          <w:szCs w:val="20"/>
        </w:rPr>
        <w:t xml:space="preserve">ntracranial </w:t>
      </w:r>
      <w:r w:rsidR="00803BE4">
        <w:rPr>
          <w:rFonts w:ascii="Times New Roman" w:hAnsi="Times New Roman" w:cs="Times New Roman"/>
          <w:sz w:val="20"/>
          <w:szCs w:val="20"/>
        </w:rPr>
        <w:t>H</w:t>
      </w:r>
      <w:r w:rsidR="00803BE4" w:rsidRPr="008C41E3">
        <w:rPr>
          <w:rFonts w:ascii="Times New Roman" w:hAnsi="Times New Roman" w:cs="Times New Roman"/>
          <w:sz w:val="20"/>
          <w:szCs w:val="20"/>
        </w:rPr>
        <w:t xml:space="preserve">ypotension, Cerebrospinal </w:t>
      </w:r>
      <w:r w:rsidR="00803BE4">
        <w:rPr>
          <w:rFonts w:ascii="Times New Roman" w:hAnsi="Times New Roman" w:cs="Times New Roman"/>
          <w:sz w:val="20"/>
          <w:szCs w:val="20"/>
        </w:rPr>
        <w:t>F</w:t>
      </w:r>
      <w:r w:rsidR="00803BE4" w:rsidRPr="008C41E3">
        <w:rPr>
          <w:rFonts w:ascii="Times New Roman" w:hAnsi="Times New Roman" w:cs="Times New Roman"/>
          <w:sz w:val="20"/>
          <w:szCs w:val="20"/>
        </w:rPr>
        <w:t>luid</w:t>
      </w:r>
    </w:p>
    <w:p w14:paraId="54A5EFF3" w14:textId="5515DD1B" w:rsidR="00803BE4" w:rsidRDefault="00803BE4" w:rsidP="0055293F">
      <w:pPr>
        <w:spacing w:after="120"/>
        <w:contextualSpacing/>
        <w:jc w:val="both"/>
        <w:rPr>
          <w:rFonts w:ascii="Times New Roman" w:hAnsi="Times New Roman" w:cs="Times New Roman"/>
          <w:sz w:val="20"/>
          <w:szCs w:val="20"/>
        </w:rPr>
      </w:pPr>
    </w:p>
    <w:p w14:paraId="42D02B93" w14:textId="77777777" w:rsidR="00803BE4" w:rsidRPr="00803BE4" w:rsidRDefault="00803BE4" w:rsidP="0055293F">
      <w:pPr>
        <w:spacing w:after="120"/>
        <w:contextualSpacing/>
        <w:jc w:val="both"/>
        <w:rPr>
          <w:rFonts w:ascii="Times New Roman" w:hAnsi="Times New Roman" w:cs="Times New Roman"/>
          <w:sz w:val="20"/>
          <w:szCs w:val="20"/>
        </w:rPr>
      </w:pPr>
    </w:p>
    <w:p w14:paraId="3C5D128C" w14:textId="77777777" w:rsidR="00803BE4" w:rsidRPr="00803BE4" w:rsidRDefault="00803BE4" w:rsidP="00803BE4">
      <w:pPr>
        <w:spacing w:afterLines="30" w:after="72" w:line="276" w:lineRule="auto"/>
        <w:contextualSpacing/>
        <w:jc w:val="both"/>
        <w:rPr>
          <w:rFonts w:ascii="Times New Roman" w:hAnsi="Times New Roman" w:cs="Times New Roman"/>
          <w:b/>
          <w:bCs/>
          <w:sz w:val="20"/>
          <w:szCs w:val="20"/>
        </w:rPr>
      </w:pPr>
      <w:r w:rsidRPr="00803BE4">
        <w:rPr>
          <w:rFonts w:ascii="Times New Roman" w:hAnsi="Times New Roman" w:cs="Times New Roman"/>
          <w:b/>
          <w:bCs/>
          <w:sz w:val="20"/>
          <w:szCs w:val="20"/>
        </w:rPr>
        <w:t>Introduction</w:t>
      </w:r>
    </w:p>
    <w:p w14:paraId="604CC5B1" w14:textId="77777777" w:rsidR="00803BE4" w:rsidRDefault="00803BE4" w:rsidP="00803BE4">
      <w:pPr>
        <w:spacing w:afterLines="30" w:after="72" w:line="276" w:lineRule="auto"/>
        <w:contextualSpacing/>
        <w:jc w:val="both"/>
        <w:rPr>
          <w:rFonts w:ascii="Times New Roman" w:hAnsi="Times New Roman" w:cs="Times New Roman"/>
          <w:sz w:val="20"/>
          <w:szCs w:val="20"/>
        </w:rPr>
      </w:pPr>
    </w:p>
    <w:p w14:paraId="599D5A93" w14:textId="7C48FC87"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Dural puncture is a common procedure, intentionally or unintentionally, using a needle passing through the dura mater into subarachnoid space full-filled with CSF. The goals include diagnostic purpose as CSF analysis or therapeutic purpose, for example, spinal anesthesia or lumbar drainage before descending aortic surgery. Unintentional dural puncture is a potential complication of epidural anesthesia and analgesia. The subsequent leakage of CSF fluid sometimes causes post-dural puncture headache (</w:t>
      </w:r>
      <w:r w:rsidRPr="008C41E3">
        <w:rPr>
          <w:rFonts w:ascii="Times New Roman" w:hAnsi="Times New Roman" w:cs="Times New Roman"/>
          <w:color w:val="000000"/>
          <w:sz w:val="20"/>
          <w:szCs w:val="20"/>
        </w:rPr>
        <w:t>PDPH</w:t>
      </w:r>
      <w:r w:rsidRPr="008C41E3">
        <w:rPr>
          <w:rFonts w:ascii="Times New Roman" w:hAnsi="Times New Roman" w:cs="Times New Roman"/>
          <w:sz w:val="20"/>
          <w:szCs w:val="20"/>
        </w:rPr>
        <w:t>)</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&lt;EndNote&gt;&lt;Cite&gt;&lt;Author&gt;Boonmak&lt;/Author&gt;&lt;Year&gt;2010&lt;/Year&gt;&lt;RecNum&gt;6&lt;/RecNum&gt;&lt;DisplayText&gt;(Boonmak &amp;amp; Boonmak, 2010)&lt;/DisplayText&gt;&lt;record&gt;&lt;rec-number&gt;6&lt;/rec-number&gt;&lt;foreign-keys&gt;&lt;key app="EN" db-id="e5vtrwzpbpvaweexfw55dvxn9e9z02vf2des" timestamp="1570931624"&gt;6&lt;/key&gt;&lt;/foreign-keys&gt;&lt;ref-type name="Journal Article"&gt;17&lt;/ref-type&gt;&lt;contributors&gt;&lt;authors&gt;&lt;author&gt;Boonmak, P.&lt;/author&gt;&lt;author&gt;Boonmak, S.&lt;/author&gt;&lt;/authors&gt;&lt;/contributors&gt;&lt;auth-address&gt;Department of Anaesthesiology, Faculty of Medicine, Khon Kaen University, Faculty of Medicine, Khon Kaen, Thailand, 40002.&lt;/auth-address&gt;&lt;titles&gt;&lt;title&gt;Epidural blood patching for preventing and treating post-dural puncture headache&lt;/title&gt;&lt;secondary-title&gt;Cochrane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reviews&lt;/abbr-1&gt;&lt;/alt-periodical&gt;&lt;pages&gt;Cd001791&lt;/pages&gt;&lt;number&gt;1&lt;/number&gt;&lt;edition&gt;2010/01/22&lt;/edition&gt;&lt;keywords&gt;&lt;keyword&gt;*Blood Patch, Epidural&lt;/keyword&gt;&lt;keyword&gt;Humans&lt;/keyword&gt;&lt;keyword&gt;Post-Dural Puncture Headache/prevention &amp;amp; control/*therapy&lt;/keyword&gt;&lt;keyword&gt;Randomized Controlled Trials as Topic&lt;/keyword&gt;&lt;keyword&gt;Spinal Puncture/*adverse effects&lt;/keyword&gt;&lt;/keywords&gt;&lt;dates&gt;&lt;year&gt;2010&lt;/year&gt;&lt;pub-dates&gt;&lt;date&gt;Jan 20&lt;/date&gt;&lt;/pub-dates&gt;&lt;/dates&gt;&lt;isbn&gt;1361-6137&lt;/isbn&gt;&lt;accession-num&gt;20091522&lt;/accession-num&gt;&lt;urls&gt;&lt;/urls&gt;&lt;electronic-resource-num&gt;10.1002/14651858.CD001791.pub2&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(Boonmak &amp; Boonmak, 2010)</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xml:space="preserve">. </w:t>
      </w:r>
    </w:p>
    <w:p w14:paraId="170CB018"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04A8B1D1" w14:textId="5CCC55AB"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color w:val="000000"/>
          <w:sz w:val="20"/>
          <w:szCs w:val="20"/>
        </w:rPr>
        <w:t>PDPH remains the major morbidity of dural puncture and increases the duration of hospitalization. The characteristic of PDPH includes postural in nature, worse on standing and relieving by lying flat. It usually occurred within 48 hours after dural puncture, and usually, resolves spontaneously within days. Differential diagnosis includes tension headache, migraine, caffeine withdrawal headache and furthermore, cerebral pathologi</w:t>
      </w:r>
      <w:r w:rsidRPr="008C41E3">
        <w:rPr>
          <w:rFonts w:ascii="Times New Roman" w:hAnsi="Times New Roman" w:cs="Times New Roman"/>
          <w:color w:val="000000" w:themeColor="text1"/>
          <w:sz w:val="20"/>
          <w:szCs w:val="20"/>
        </w:rPr>
        <w:t>es</w:t>
      </w:r>
      <w:r w:rsidRPr="008C41E3">
        <w:rPr>
          <w:rFonts w:ascii="Times New Roman" w:hAnsi="Times New Roman" w:cs="Times New Roman"/>
          <w:color w:val="000000" w:themeColor="text1"/>
          <w:sz w:val="20"/>
          <w:szCs w:val="20"/>
        </w:rPr>
        <w:fldChar w:fldCharType="begin"/>
      </w:r>
      <w:r w:rsidRPr="008C41E3">
        <w:rPr>
          <w:rFonts w:ascii="Times New Roman" w:hAnsi="Times New Roman" w:cs="Times New Roman"/>
          <w:color w:val="000000" w:themeColor="text1"/>
          <w:sz w:val="20"/>
          <w:szCs w:val="20"/>
        </w:rPr>
        <w:instrText xml:space="preserve"> ADDIN EN.CITE &lt;EndNote&gt;&lt;Cite&gt;&lt;Author&gt;Thew&lt;/Author&gt;&lt;Year&gt;2008&lt;/Year&gt;&lt;RecNum&gt;2&lt;/RecNum&gt;&lt;DisplayText&gt;(Thew &amp;amp; Paech, 2008)&lt;/DisplayText&gt;&lt;record&gt;&lt;rec-number&gt;2&lt;/rec-number&gt;&lt;foreign-keys&gt;&lt;key app="EN" db-id="e5vtrwzpbpvaweexfw55dvxn9e9z02vf2des" timestamp="1570543741"&gt;2&lt;/key&gt;&lt;/foreign-keys&gt;&lt;ref-type name="Journal Article"&gt;17&lt;/ref-type&gt;&lt;contributors&gt;&lt;authors&gt;&lt;author&gt;Thew, M.&lt;/author&gt;&lt;author&gt;Paech, M. J.&lt;/author&gt;&lt;/authors&gt;&lt;/contributors&gt;&lt;auth-address&gt;Department of Anaesthesia and Pain Medicine, King Edward Memorial Hospital for Women, Australia.&lt;/auth-address&gt;&lt;titles&gt;&lt;title&gt;Management of postdural puncture headache in the obstetric patient&lt;/title&gt;&lt;secondary-title&gt;Curr Opin Anaesthesiol&lt;/secondary-title&gt;&lt;alt-title&gt;Current opinion in anaesthesiology&lt;/alt-title&gt;&lt;/titles&gt;&lt;periodical&gt;&lt;full-title&gt;Curr Opin Anaesthesiol&lt;/full-title&gt;&lt;abbr-1&gt;Current opinion in anaesthesiology&lt;/abbr-1&gt;&lt;/periodical&gt;&lt;alt-periodical&gt;&lt;full-title&gt;Curr Opin Anaesthesiol&lt;/full-title&gt;&lt;abbr-1&gt;Current opinion in anaesthesiology&lt;/abbr-1&gt;&lt;/alt-periodical&gt;&lt;pages&gt;288-92&lt;/pages&gt;&lt;volume&gt;21&lt;/volume&gt;&lt;number&gt;3&lt;/number&gt;&lt;edition&gt;2008/05/07&lt;/edition&gt;&lt;keywords&gt;&lt;keyword&gt;Anesthesia, Conduction/*adverse effects/instrumentation&lt;/keyword&gt;&lt;keyword&gt;Anesthesia, Obstetrical/*adverse effects/instrumentation&lt;/keyword&gt;&lt;keyword&gt;Blood Patch, Epidural&lt;/keyword&gt;&lt;keyword&gt;Female&lt;/keyword&gt;&lt;keyword&gt;Humans&lt;/keyword&gt;&lt;keyword&gt;Needles&lt;/keyword&gt;&lt;keyword&gt;Post-Dural Puncture Headache/physiopathology/prevention &amp;amp; control/*therapy&lt;/keyword&gt;&lt;keyword&gt;Pregnancy&lt;/keyword&gt;&lt;keyword&gt;Risk Factors&lt;/keyword&gt;&lt;keyword&gt;Treatment Outcome&lt;/keyword&gt;&lt;/keywords&gt;&lt;dates&gt;&lt;year&gt;2008&lt;/year&gt;&lt;pub-dates&gt;&lt;date&gt;Jun&lt;/date&gt;&lt;/pub-dates&gt;&lt;/dates&gt;&lt;isbn&gt;0952-7907&lt;/isbn&gt;&lt;accession-num&gt;18458543&lt;/accession-num&gt;&lt;urls&gt;&lt;/urls&gt;&lt;electronic-resource-num&gt;10.1097/ACO.0b013e3282f8e21a&lt;/electronic-resource-num&gt;&lt;remote-database-provider&gt;NLM&lt;/remote-database-provider&gt;&lt;language&gt;eng&lt;/language&gt;&lt;/record&gt;&lt;/Cite&gt;&lt;/EndNote&gt;</w:instrText>
      </w:r>
      <w:r w:rsidRPr="008C41E3">
        <w:rPr>
          <w:rFonts w:ascii="Times New Roman" w:hAnsi="Times New Roman" w:cs="Times New Roman"/>
          <w:color w:val="000000" w:themeColor="text1"/>
          <w:sz w:val="20"/>
          <w:szCs w:val="20"/>
        </w:rPr>
        <w:fldChar w:fldCharType="separate"/>
      </w:r>
      <w:r w:rsidRPr="008C41E3">
        <w:rPr>
          <w:rFonts w:ascii="Times New Roman" w:hAnsi="Times New Roman" w:cs="Times New Roman"/>
          <w:noProof/>
          <w:color w:val="000000" w:themeColor="text1"/>
          <w:sz w:val="20"/>
          <w:szCs w:val="20"/>
        </w:rPr>
        <w:t>(Thew &amp; Paech, 2008)</w:t>
      </w:r>
      <w:r w:rsidRPr="008C41E3">
        <w:rPr>
          <w:rFonts w:ascii="Times New Roman" w:hAnsi="Times New Roman" w:cs="Times New Roman"/>
          <w:color w:val="000000" w:themeColor="text1"/>
          <w:sz w:val="20"/>
          <w:szCs w:val="20"/>
        </w:rPr>
        <w:fldChar w:fldCharType="end"/>
      </w:r>
      <w:r w:rsidRPr="008C41E3">
        <w:rPr>
          <w:rFonts w:ascii="Times New Roman" w:hAnsi="Times New Roman" w:cs="Times New Roman"/>
          <w:color w:val="000000" w:themeColor="text1"/>
          <w:sz w:val="20"/>
          <w:szCs w:val="20"/>
        </w:rPr>
        <w:t>.</w:t>
      </w:r>
      <w:r w:rsidRPr="008C41E3">
        <w:rPr>
          <w:rFonts w:ascii="Times New Roman" w:hAnsi="Times New Roman" w:cs="Times New Roman"/>
          <w:sz w:val="20"/>
          <w:szCs w:val="20"/>
        </w:rPr>
        <w:t xml:space="preserve"> However, symptoms may persist for days to weeks, causing disability and influence the daily activity. The associated symptoms include nausea, vomiting, hearing impairment and tinnitus. </w:t>
      </w:r>
    </w:p>
    <w:p w14:paraId="25FF6FDE" w14:textId="53735CF5" w:rsidR="00803BE4" w:rsidRDefault="00803BE4" w:rsidP="00803BE4">
      <w:pPr>
        <w:spacing w:afterLines="30" w:after="72" w:line="276" w:lineRule="auto"/>
        <w:contextualSpacing/>
        <w:jc w:val="both"/>
        <w:rPr>
          <w:rFonts w:ascii="Times New Roman" w:hAnsi="Times New Roman" w:cs="Times New Roman"/>
          <w:sz w:val="20"/>
          <w:szCs w:val="20"/>
        </w:rPr>
      </w:pPr>
    </w:p>
    <w:p w14:paraId="0BC1FD85"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56BA4E6E" w14:textId="2C279AFA" w:rsidR="00803BE4" w:rsidRPr="00803BE4" w:rsidRDefault="00803BE4" w:rsidP="00803BE4">
      <w:pPr>
        <w:spacing w:afterLines="30" w:after="72" w:line="276" w:lineRule="auto"/>
        <w:contextualSpacing/>
        <w:jc w:val="both"/>
        <w:rPr>
          <w:rFonts w:ascii="Times New Roman" w:hAnsi="Times New Roman" w:cs="Times New Roman"/>
          <w:b/>
          <w:bCs/>
          <w:sz w:val="20"/>
          <w:szCs w:val="20"/>
        </w:rPr>
      </w:pPr>
      <w:r w:rsidRPr="00803BE4">
        <w:rPr>
          <w:rFonts w:ascii="Times New Roman" w:hAnsi="Times New Roman" w:cs="Times New Roman"/>
          <w:b/>
          <w:bCs/>
          <w:sz w:val="20"/>
          <w:szCs w:val="20"/>
        </w:rPr>
        <w:lastRenderedPageBreak/>
        <w:t>The pathogenesis, risk factor and the timing of epidural blood patch in PDPH</w:t>
      </w:r>
    </w:p>
    <w:p w14:paraId="0671437D" w14:textId="77777777" w:rsidR="00803BE4" w:rsidRPr="008C41E3" w:rsidRDefault="00803BE4" w:rsidP="00803BE4">
      <w:pPr>
        <w:spacing w:afterLines="30" w:after="72" w:line="276" w:lineRule="auto"/>
        <w:contextualSpacing/>
        <w:jc w:val="both"/>
        <w:rPr>
          <w:rFonts w:ascii="Times New Roman" w:hAnsi="Times New Roman" w:cs="Times New Roman"/>
          <w:b/>
          <w:bCs/>
          <w:i/>
          <w:iCs/>
          <w:sz w:val="20"/>
          <w:szCs w:val="20"/>
        </w:rPr>
      </w:pPr>
    </w:p>
    <w:p w14:paraId="445FB1F2" w14:textId="64D22F93"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The possible pathogenesis is thought to relate to dura defect, CSF leakage into epidural space, and the subsequent decrease intracranial pressure. As a result, downward traction of intracranial veins, meninges that are pain-sensitive as well as cranial nerves induces postural related headache</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&lt;EndNote&gt;&lt;Cite&gt;&lt;Author&gt;Boonmak&lt;/Author&gt;&lt;Year&gt;2010&lt;/Year&gt;&lt;RecNum&gt;6&lt;/RecNum&gt;&lt;DisplayText&gt;(Boonmak &amp;amp; Boonmak, 2010)&lt;/DisplayText&gt;&lt;record&gt;&lt;rec-number&gt;6&lt;/rec-number&gt;&lt;foreign-keys&gt;&lt;key app="EN" db-id="e5vtrwzpbpvaweexfw55dvxn9e9z02vf2des" timestamp="1570931624"&gt;6&lt;/key&gt;&lt;/foreign-keys&gt;&lt;ref-type name="Journal Article"&gt;17&lt;/ref-type&gt;&lt;contributors&gt;&lt;authors&gt;&lt;author&gt;Boonmak, P.&lt;/author&gt;&lt;author&gt;Boonmak, S.&lt;/author&gt;&lt;/authors&gt;&lt;/contributors&gt;&lt;auth-address&gt;Department of Anaesthesiology, Faculty of Medicine, Khon Kaen University, Faculty of Medicine, Khon Kaen, Thailand, 40002.&lt;/auth-address&gt;&lt;titles&gt;&lt;title&gt;Epidural blood patching for preventing and treating post-dural puncture headache&lt;/title&gt;&lt;secondary-title&gt;Cochrane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reviews&lt;/abbr-1&gt;&lt;/alt-periodical&gt;&lt;pages&gt;Cd001791&lt;/pages&gt;&lt;number&gt;1&lt;/number&gt;&lt;edition&gt;2010/01/22&lt;/edition&gt;&lt;keywords&gt;&lt;keyword&gt;*Blood Patch, Epidural&lt;/keyword&gt;&lt;keyword&gt;Humans&lt;/keyword&gt;&lt;keyword&gt;Post-Dural Puncture Headache/prevention &amp;amp; control/*therapy&lt;/keyword&gt;&lt;keyword&gt;Randomized Controlled Trials as Topic&lt;/keyword&gt;&lt;keyword&gt;Spinal Puncture/*adverse effects&lt;/keyword&gt;&lt;/keywords&gt;&lt;dates&gt;&lt;year&gt;2010&lt;/year&gt;&lt;pub-dates&gt;&lt;date&gt;Jan 20&lt;/date&gt;&lt;/pub-dates&gt;&lt;/dates&gt;&lt;isbn&gt;1361-6137&lt;/isbn&gt;&lt;accession-num&gt;20091522&lt;/accession-num&gt;&lt;urls&gt;&lt;/urls&gt;&lt;electronic-resource-num&gt;10.1002/14651858.CD001791.pub2&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(Boonmak &amp; Boonmak, 2010)</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The theory supports the temporary hearing loss and PDPH after dural puncture</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&lt;EndNote&gt;&lt;Cite&gt;&lt;Author&gt;Candido&lt;/Author&gt;&lt;Year&gt;2003&lt;/Year&gt;&lt;RecNum&gt;3&lt;/RecNum&gt;&lt;DisplayText&gt;(Candido &amp;amp; Stevens, 2003)&lt;/DisplayText&gt;&lt;record&gt;&lt;rec-number&gt;3&lt;/rec-number&gt;&lt;foreign-keys&gt;&lt;key app="EN" db-id="e5vtrwzpbpvaweexfw55dvxn9e9z02vf2des" timestamp="1570546000"&gt;3&lt;/key&gt;&lt;/foreign-keys&gt;&lt;ref-type name="Journal Article"&gt;17&lt;/ref-type&gt;&lt;contributors&gt;&lt;authors&gt;&lt;author&gt;Candido, K. D.&lt;/author&gt;&lt;author&gt;Stevens, R. A.&lt;/author&gt;&lt;/authors&gt;&lt;/contributors&gt;&lt;auth-address&gt;Department of Anesthesiology, Northwestern University Feinberg School of Medicine, Chicago, IL 60611, USA. kcandido@msn.com&lt;/auth-address&gt;&lt;titles&gt;&lt;title&gt;Post-dural puncture headache: pathophysiology, prevention and treatment&lt;/title&gt;&lt;secondary-title&gt;Best Pract Res Clin Anaesthesiol&lt;/secondary-title&gt;&lt;alt-title&gt;Best practice &amp;amp; research. Clinical anaesthesiology&lt;/alt-title&gt;&lt;/titles&gt;&lt;periodical&gt;&lt;full-title&gt;Best Pract Res Clin Anaesthesiol&lt;/full-title&gt;&lt;abbr-1&gt;Best practice &amp;amp; research. Clinical anaesthesiology&lt;/abbr-1&gt;&lt;/periodical&gt;&lt;alt-periodical&gt;&lt;full-title&gt;Best Pract Res Clin Anaesthesiol&lt;/full-title&gt;&lt;abbr-1&gt;Best practice &amp;amp; research. Clinical anaesthesiology&lt;/abbr-1&gt;&lt;/alt-periodical&gt;&lt;pages&gt;451-69&lt;/pages&gt;&lt;volume&gt;17&lt;/volume&gt;&lt;number&gt;3&lt;/number&gt;&lt;edition&gt;2003/10/08&lt;/edition&gt;&lt;keywords&gt;&lt;keyword&gt;Anesthesia, Spinal/*adverse effects/methods&lt;/keyword&gt;&lt;keyword&gt;Blood Patch, Epidural/adverse effects&lt;/keyword&gt;&lt;keyword&gt;Headache/*drug therapy/physiopathology/*prevention &amp;amp; control&lt;/keyword&gt;&lt;keyword&gt;Humans&lt;/keyword&gt;&lt;keyword&gt;Needles&lt;/keyword&gt;&lt;keyword&gt;Spinal Puncture&lt;/keyword&gt;&lt;/keywords&gt;&lt;dates&gt;&lt;year&gt;2003&lt;/year&gt;&lt;pub-dates&gt;&lt;date&gt;Sep&lt;/date&gt;&lt;/pub-dates&gt;&lt;/dates&gt;&lt;isbn&gt;1521-6896 (Print)&amp;#xD;1521-6896&lt;/isbn&gt;&lt;accession-num&gt;14529014&lt;/accession-num&gt;&lt;urls&gt;&lt;/urls&gt;&lt;remote-database-provider&gt;NLM&lt;/remote-database-provider&gt;&lt;language&gt;eng&lt;/language&gt;&lt;/record&gt;&lt;/Cite&gt;&lt;/EndNote&gt;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(Candido &amp; Stevens, 2003)</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Sudden drop of intracranial pressure may induce compensatory vasodilation of intracranial vessels, and the subsequent symptoms may similar to vascular headache</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&lt;EndNote&gt;&lt;Cite&gt;&lt;Author&gt;Kwak&lt;/Author&gt;&lt;Year&gt;2017&lt;/Year&gt;&lt;RecNum&gt;16&lt;/RecNum&gt;&lt;DisplayText&gt;(Kwak, 2017)&lt;/DisplayText&gt;&lt;record&gt;&lt;rec-number&gt;16&lt;/rec-number&gt;&lt;foreign-keys&gt;&lt;key app="EN" db-id="e5vtrwzpbpvaweexfw55dvxn9e9z02vf2des" timestamp="1574004390"&gt;16&lt;/key&gt;&lt;/foreign-keys&gt;&lt;ref-type name="Journal Article"&gt;17&lt;/ref-type&gt;&lt;contributors&gt;&lt;authors&gt;&lt;author&gt;Kwak, K. H.&lt;/author&gt;&lt;/authors&gt;&lt;/contributors&gt;&lt;auth-address&gt;Department of Anesthesiology and Pain Medicine, School of Medicine, Kyungpook National University, Daegu, Korea.&lt;/auth-address&gt;&lt;titles&gt;&lt;title&gt;Postdural puncture headache&lt;/title&gt;&lt;secondary-title&gt;Korean J Anesthesiol&lt;/secondary-title&gt;&lt;alt-title&gt;Korean journal of anesthesiology&lt;/alt-title&gt;&lt;/titles&gt;&lt;periodical&gt;&lt;full-title&gt;Korean J Anesthesiol&lt;/full-title&gt;&lt;abbr-1&gt;Korean journal of anesthesiology&lt;/abbr-1&gt;&lt;/periodical&gt;&lt;alt-periodical&gt;&lt;full-title&gt;Korean J Anesthesiol&lt;/full-title&gt;&lt;abbr-1&gt;Korean journal of anesthesiology&lt;/abbr-1&gt;&lt;/alt-periodical&gt;&lt;pages&gt;136-143&lt;/pages&gt;&lt;volume&gt;70&lt;/volume&gt;&lt;number&gt;2&lt;/number&gt;&lt;edition&gt;2017/04/04&lt;/edition&gt;&lt;keywords&gt;&lt;keyword&gt;Epidural blood patch&lt;/keyword&gt;&lt;keyword&gt;Postdural puncture headache&lt;/keyword&gt;&lt;/keywords&gt;&lt;dates&gt;&lt;year&gt;2017&lt;/year&gt;&lt;pub-dates&gt;&lt;date&gt;Apr&lt;/date&gt;&lt;/pub-dates&gt;&lt;/dates&gt;&lt;isbn&gt;2005-6419 (Print)&amp;#xD;2005-6419&lt;/isbn&gt;&lt;accession-num&gt;28367283&lt;/accession-num&gt;&lt;urls&gt;&lt;/urls&gt;&lt;custom2&gt;PMC5370299&lt;/custom2&gt;&lt;electronic-resource-num&gt;10.4097/kjae.2017.70.2.136&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(Kwak, 2017)</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w:t>
      </w:r>
    </w:p>
    <w:p w14:paraId="4916355D"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263A5E8B" w14:textId="476D8D53"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The obstetric population remains a high-risk group of unintentional dural puncture and PDPH because of the young age, gender and the widespread application of epidural anesthesia</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&lt;EndNote&gt;&lt;Cite&gt;&lt;Author&gt;Thew&lt;/Author&gt;&lt;Year&gt;2008&lt;/Year&gt;&lt;RecNum&gt;2&lt;/RecNum&gt;&lt;DisplayText&gt;(Thew &amp;amp; Paech, 2008)&lt;/DisplayText&gt;&lt;record&gt;&lt;rec-number&gt;2&lt;/rec-number&gt;&lt;foreign-keys&gt;&lt;key app="EN" db-id="e5vtrwzpbpvaweexfw55dvxn9e9z02vf2des" timestamp="1570543741"&gt;2&lt;/key&gt;&lt;/foreign-keys&gt;&lt;ref-type name="Journal Article"&gt;17&lt;/ref-type&gt;&lt;contributors&gt;&lt;authors&gt;&lt;author&gt;Thew, M.&lt;/author&gt;&lt;author&gt;Paech, M. J.&lt;/author&gt;&lt;/authors&gt;&lt;/contributors&gt;&lt;auth-address&gt;Department of Anaesthesia and Pain Medicine, King Edward Memorial Hospital for Women, Australia.&lt;/auth-address&gt;&lt;titles&gt;&lt;title&gt;Management of postdural puncture headache in the obstetric patient&lt;/title&gt;&lt;secondary-title&gt;Curr Opin Anaesthesiol&lt;/secondary-title&gt;&lt;alt-title&gt;Current opinion in anaesthesiology&lt;/alt-title&gt;&lt;/titles&gt;&lt;periodical&gt;&lt;full-title&gt;Curr Opin Anaesthesiol&lt;/full-title&gt;&lt;abbr-1&gt;Current opinion in anaesthesiology&lt;/abbr-1&gt;&lt;/periodical&gt;&lt;alt-periodical&gt;&lt;full-title&gt;Curr Opin Anaesthesiol&lt;/full-title&gt;&lt;abbr-1&gt;Current opinion in anaesthesiology&lt;/abbr-1&gt;&lt;/alt-periodical&gt;&lt;pages&gt;288-92&lt;/pages&gt;&lt;volume&gt;21&lt;/volume&gt;&lt;number&gt;3&lt;/number&gt;&lt;edition&gt;2008/05/07&lt;/edition&gt;&lt;keywords&gt;&lt;keyword&gt;Anesthesia, Conduction/*adverse effects/instrumentation&lt;/keyword&gt;&lt;keyword&gt;Anesthesia, Obstetrical/*adverse effects/instrumentation&lt;/keyword&gt;&lt;keyword&gt;Blood Patch, Epidural&lt;/keyword&gt;&lt;keyword&gt;Female&lt;/keyword&gt;&lt;keyword&gt;Humans&lt;/keyword&gt;&lt;keyword&gt;Needles&lt;/keyword&gt;&lt;keyword&gt;Post-Dural Puncture Headache/physiopathology/prevention &amp;amp; control/*therapy&lt;/keyword&gt;&lt;keyword&gt;Pregnancy&lt;/keyword&gt;&lt;keyword&gt;Risk Factors&lt;/keyword&gt;&lt;keyword&gt;Treatment Outcome&lt;/keyword&gt;&lt;/keywords&gt;&lt;dates&gt;&lt;year&gt;2008&lt;/year&gt;&lt;pub-dates&gt;&lt;date&gt;Jun&lt;/date&gt;&lt;/pub-dates&gt;&lt;/dates&gt;&lt;isbn&gt;0952-7907&lt;/isbn&gt;&lt;accession-num&gt;18458543&lt;/accession-num&gt;&lt;urls&gt;&lt;/urls&gt;&lt;electronic-resource-num&gt;10.1097/ACO.0b013e3282f8e21a&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(Thew &amp; Paech, 2008)</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In spinal anesthesia and diagnostic dural puncture, reducing the size of the spinal needle had a great impact on lowering the incidence of PDPH</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&lt;EndNote&gt;&lt;Cite&gt;&lt;Author&gt;Turnbull&lt;/Author&gt;&lt;Year&gt;2003&lt;/Year&gt;&lt;RecNum&gt;4&lt;/RecNum&gt;&lt;DisplayText&gt;(Turnbull &amp;amp; Shepherd, 2003)&lt;/DisplayText&gt;&lt;record&gt;&lt;rec-number&gt;4&lt;/rec-number&gt;&lt;foreign-keys&gt;&lt;key app="EN" db-id="e5vtrwzpbpvaweexfw55dvxn9e9z02vf2des" timestamp="1570546378"&gt;4&lt;/key&gt;&lt;/foreign-keys&gt;&lt;ref-type name="Journal Article"&gt;17&lt;/ref-type&gt;&lt;contributors&gt;&lt;authors&gt;&lt;author&gt;Turnbull, D. K.&lt;/author&gt;&lt;author&gt;Shepherd, D. B.&lt;/author&gt;&lt;/authors&gt;&lt;/contributors&gt;&lt;auth-address&gt;Academic Anaesthetic Unit, University of Sheffield, K Floor, Royal Hallamshire Hospital, Sheffield, UK. totleytiger@yahoo.co.uk&lt;/auth-address&gt;&lt;titles&gt;&lt;title&gt;Post-dural puncture headache: pathogenesis, prevention and treatment&lt;/title&gt;&lt;secondary-title&gt;Br J Anaesth&lt;/secondary-title&gt;&lt;alt-title&gt;British journal of anaesthesia&lt;/alt-title&gt;&lt;/titles&gt;&lt;periodical&gt;&lt;full-title&gt;Br J Anaesth&lt;/full-title&gt;&lt;abbr-1&gt;British journal of anaesthesia&lt;/abbr-1&gt;&lt;/periodical&gt;&lt;alt-periodical&gt;&lt;full-title&gt;Br J Anaesth&lt;/full-title&gt;&lt;abbr-1&gt;British journal of anaesthesia&lt;/abbr-1&gt;&lt;/alt-periodical&gt;&lt;pages&gt;718-29&lt;/pages&gt;&lt;volume&gt;91&lt;/volume&gt;&lt;number&gt;5&lt;/number&gt;&lt;edition&gt;2003/10/23&lt;/edition&gt;&lt;keywords&gt;&lt;keyword&gt;Anesthesia, Spinal/*adverse effects&lt;/keyword&gt;&lt;keyword&gt;Blood Patch, Epidural&lt;/keyword&gt;&lt;keyword&gt;Dura Mater/*injuries&lt;/keyword&gt;&lt;keyword&gt;Headache/epidemiology/*etiology/therapy&lt;/keyword&gt;&lt;keyword&gt;Humans&lt;/keyword&gt;&lt;keyword&gt;Incidence&lt;/keyword&gt;&lt;keyword&gt;Spinal Puncture/adverse effects&lt;/keyword&gt;&lt;/keywords&gt;&lt;dates&gt;&lt;year&gt;2003&lt;/year&gt;&lt;pub-dates&gt;&lt;date&gt;Nov&lt;/date&gt;&lt;/pub-dates&gt;&lt;/dates&gt;&lt;isbn&gt;0007-0912 (Print)&amp;#xD;0007-0912&lt;/isbn&gt;&lt;accession-num&gt;14570796&lt;/accession-num&gt;&lt;urls&gt;&lt;/urls&gt;&lt;electronic-resource-num&gt;10.1093/bja/aeg231&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(Turnbull &amp; Shepherd, 2003)</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w:t>
      </w:r>
    </w:p>
    <w:p w14:paraId="3F26FABB"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2849B4DE" w14:textId="50860E34"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The dural puncture and the post-dural puncture headache are both common, an epidural blood patch is used for either prevention or treatment of refractory headache which is a poor response to conservative treatment. A therapeutic epidural blood patch is effective in treating severe PDPH and decrease the intensity of headache</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&lt;EndNote&gt;&lt;Cite&gt;&lt;Author&gt;Boonmak&lt;/Author&gt;&lt;Year&gt;2010&lt;/Year&gt;&lt;RecNum&gt;6&lt;/RecNum&gt;&lt;DisplayText&gt;(Boonmak &amp;amp; Boonmak, 2010)&lt;/DisplayText&gt;&lt;record&gt;&lt;rec-number&gt;6&lt;/rec-number&gt;&lt;foreign-keys&gt;&lt;key app="EN" db-id="e5vtrwzpbpvaweexfw55dvxn9e9z02vf2des" timestamp="1570931624"&gt;6&lt;/key&gt;&lt;/foreign-keys&gt;&lt;ref-type name="Journal Article"&gt;17&lt;/ref-type&gt;&lt;contributors&gt;&lt;authors&gt;&lt;author&gt;Boonmak, P.&lt;/author&gt;&lt;author&gt;Boonmak, S.&lt;/author&gt;&lt;/authors&gt;&lt;/contributors&gt;&lt;auth-address&gt;Department of Anaesthesiology, Faculty of Medicine, Khon Kaen University, Faculty of Medicine, Khon Kaen, Thailand, 40002.&lt;/auth-address&gt;&lt;titles&gt;&lt;title&gt;Epidural blood patching for preventing and treating post-dural puncture headache&lt;/title&gt;&lt;secondary-title&gt;Cochrane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reviews&lt;/abbr-1&gt;&lt;/alt-periodical&gt;&lt;pages&gt;Cd001791&lt;/pages&gt;&lt;number&gt;1&lt;/number&gt;&lt;edition&gt;2010/01/22&lt;/edition&gt;&lt;keywords&gt;&lt;keyword&gt;*Blood Patch, Epidural&lt;/keyword&gt;&lt;keyword&gt;Humans&lt;/keyword&gt;&lt;keyword&gt;Post-Dural Puncture Headache/prevention &amp;amp; control/*therapy&lt;/keyword&gt;&lt;keyword&gt;Randomized Controlled Trials as Topic&lt;/keyword&gt;&lt;keyword&gt;Spinal Puncture/*adverse effects&lt;/keyword&gt;&lt;/keywords&gt;&lt;dates&gt;&lt;year&gt;2010&lt;/year&gt;&lt;pub-dates&gt;&lt;date&gt;Jan 20&lt;/date&gt;&lt;/pub-dates&gt;&lt;/dates&gt;&lt;isbn&gt;1361-6137&lt;/isbn&gt;&lt;accession-num&gt;20091522&lt;/accession-num&gt;&lt;urls&gt;&lt;/urls&gt;&lt;electronic-resource-num&gt;10.1002/14651858.CD001791.pub2&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(Boonmak &amp; Boonmak, 2010)</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xml:space="preserve">. </w:t>
      </w:r>
    </w:p>
    <w:p w14:paraId="6AC2DC30"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2EAC6F3B" w14:textId="2D121D5D"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The epidural blood injection as the treatment of post-dural puncture headache was described with Gor mLey in 1960</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&lt;EndNote&gt;&lt;Cite&gt;&lt;Author&gt;Crawford&lt;/Author&gt;&lt;Year&gt;1980&lt;/Year&gt;&lt;RecNum&gt;9&lt;/RecNum&gt;&lt;DisplayText&gt;(Crawford, 1980)&lt;/DisplayText&gt;&lt;record&gt;&lt;rec-number&gt;9&lt;/rec-number&gt;&lt;foreign-keys&gt;&lt;key app="EN" db-id="e5vtrwzpbpvaweexfw55dvxn9e9z02vf2des" timestamp="1570933087"&gt;9&lt;/key&gt;&lt;/foreign-keys&gt;&lt;ref-type name="Journal Article"&gt;17&lt;/ref-type&gt;&lt;contributors&gt;&lt;authors&gt;&lt;author&gt;Crawford, J. S.&lt;/author&gt;&lt;/authors&gt;&lt;/contributors&gt;&lt;titles&gt;&lt;title&gt;Experiences with epidural blood patch&lt;/title&gt;&lt;secondary-title&gt;Anaesthesia&lt;/secondary-title&gt;&lt;alt-title&gt;Anaesthesia&lt;/alt-title&gt;&lt;/titles&gt;&lt;periodical&gt;&lt;full-title&gt;Anaesthesia&lt;/full-title&gt;&lt;abbr-1&gt;Anaesthesia&lt;/abbr-1&gt;&lt;/periodical&gt;&lt;alt-periodical&gt;&lt;full-title&gt;Anaesthesia&lt;/full-title&gt;&lt;abbr-1&gt;Anaesthesia&lt;/abbr-1&gt;&lt;/alt-periodical&gt;&lt;pages&gt;513-5&lt;/pages&gt;&lt;volume&gt;35&lt;/volume&gt;&lt;number&gt;5&lt;/number&gt;&lt;edition&gt;1980/05/01&lt;/edition&gt;&lt;keywords&gt;&lt;keyword&gt;Anesthesia, Epidural/*adverse effects&lt;/keyword&gt;&lt;keyword&gt;Anesthesia, Obstetrical/*adverse effects&lt;/keyword&gt;&lt;keyword&gt;*Blood&lt;/keyword&gt;&lt;keyword&gt;Dura Mater/*injuries&lt;/keyword&gt;&lt;keyword&gt;Female&lt;/keyword&gt;&lt;keyword&gt;Headache/etiology/*therapy&lt;/keyword&gt;&lt;keyword&gt;Humans&lt;/keyword&gt;&lt;keyword&gt;Methods&lt;/keyword&gt;&lt;keyword&gt;Pregnancy&lt;/keyword&gt;&lt;/keywords&gt;&lt;dates&gt;&lt;year&gt;1980&lt;/year&gt;&lt;pub-dates&gt;&lt;date&gt;May&lt;/date&gt;&lt;/pub-dates&gt;&lt;/dates&gt;&lt;isbn&gt;0003-2409 (Print)&amp;#xD;0003-2409&lt;/isbn&gt;&lt;accession-num&gt;7396157&lt;/accession-num&gt;&lt;urls&gt;&lt;/urls&gt;&lt;electronic-resource-num&gt;10.1111/j.1365-2044.1980.tb03834.x&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(Crawford, 1980)</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The theory of the epidural blood patch is that, as the blood injected into the epidural space, will tamponade, clot then occluded the CSF leakage</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&lt;EndNote&gt;&lt;Cite&gt;&lt;Author&gt;Turnbull&lt;/Author&gt;&lt;Year&gt;2003&lt;/Year&gt;&lt;RecNum&gt;4&lt;/RecNum&gt;&lt;DisplayText&gt;(Turnbull &amp;amp; Shepherd, 2003)&lt;/DisplayText&gt;&lt;record&gt;&lt;rec-number&gt;4&lt;/rec-number&gt;&lt;foreign-keys&gt;&lt;key app="EN" db-id="e5vtrwzpbpvaweexfw55dvxn9e9z02vf2des" timestamp="1570546378"&gt;4&lt;/key&gt;&lt;/foreign-keys&gt;&lt;ref-type name="Journal Article"&gt;17&lt;/ref-type&gt;&lt;contributors&gt;&lt;authors&gt;&lt;author&gt;Turnbull, D. K.&lt;/author&gt;&lt;author&gt;Shepherd, D. B.&lt;/author&gt;&lt;/authors&gt;&lt;/contributors&gt;&lt;auth-address&gt;Academic Anaesthetic Unit, University of Sheffield, K Floor, Royal Hallamshire Hospital, Sheffield, UK. totleytiger@yahoo.co.uk&lt;/auth-address&gt;&lt;titles&gt;&lt;title&gt;Post-dural puncture headache: pathogenesis, prevention and treatment&lt;/title&gt;&lt;secondary-title&gt;Br J Anaesth&lt;/secondary-title&gt;&lt;alt-title&gt;British journal of anaesthesia&lt;/alt-title&gt;&lt;/titles&gt;&lt;periodical&gt;&lt;full-title&gt;Br J Anaesth&lt;/full-title&gt;&lt;abbr-1&gt;British journal of anaesthesia&lt;/abbr-1&gt;&lt;/periodical&gt;&lt;alt-periodical&gt;&lt;full-title&gt;Br J Anaesth&lt;/full-title&gt;&lt;abbr-1&gt;British journal of anaesthesia&lt;/abbr-1&gt;&lt;/alt-periodical&gt;&lt;pages&gt;718-29&lt;/pages&gt;&lt;volume&gt;91&lt;/volume&gt;&lt;number&gt;5&lt;/number&gt;&lt;edition&gt;2003/10/23&lt;/edition&gt;&lt;keywords&gt;&lt;keyword&gt;Anesthesia, Spinal/*adverse effects&lt;/keyword&gt;&lt;keyword&gt;Blood Patch, Epidural&lt;/keyword&gt;&lt;keyword&gt;Dura Mater/*injuries&lt;/keyword&gt;&lt;keyword&gt;Headache/epidemiology/*etiology/therapy&lt;/keyword&gt;&lt;keyword&gt;Humans&lt;/keyword&gt;&lt;keyword&gt;Incidence&lt;/keyword&gt;&lt;keyword&gt;Spinal Puncture/adverse effects&lt;/keyword&gt;&lt;/keywords&gt;&lt;dates&gt;&lt;year&gt;2003&lt;/year&gt;&lt;pub-dates&gt;&lt;date&gt;Nov&lt;/date&gt;&lt;/pub-dates&gt;&lt;/dates&gt;&lt;isbn&gt;0007-0912 (Print)&amp;#xD;0007-0912&lt;/isbn&gt;&lt;accession-num&gt;14570796&lt;/accession-num&gt;&lt;urls&gt;&lt;/urls&gt;&lt;electronic-resource-num&gt;10.1093/bja/aeg231&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(Turnbull &amp; Shepherd, 2003)</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The mass effect of the epidural blood patch is short-lived, as the clot degrades after hours of injection, leaving a mature clot over the dorsal part of theca sac. The rapid increase of subarachnoid pressure offers the immediate relief of headache after injection</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&lt;EndNote&gt;&lt;Cite&gt;&lt;Author&gt;Turnbull&lt;/Author&gt;&lt;Year&gt;2003&lt;/Year&gt;&lt;RecNum&gt;4&lt;/RecNum&gt;&lt;DisplayText&gt;(Turnbull &amp;amp; Shepherd, 2003)&lt;/DisplayText&gt;&lt;record&gt;&lt;rec-number&gt;4&lt;/rec-number&gt;&lt;foreign-keys&gt;&lt;key app="EN" db-id="e5vtrwzpbpvaweexfw55dvxn9e9z02vf2des" timestamp="1570546378"&gt;4&lt;/key&gt;&lt;/foreign-keys&gt;&lt;ref-type name="Journal Article"&gt;17&lt;/ref-type&gt;&lt;contributors&gt;&lt;authors&gt;&lt;author&gt;Turnbull, D. K.&lt;/author&gt;&lt;author&gt;Shepherd, D. B.&lt;/author&gt;&lt;/authors&gt;&lt;/contributors&gt;&lt;auth-address&gt;Academic Anaesthetic Unit, University of Sheffield, K Floor, Royal Hallamshire Hospital, Sheffield, UK. totleytiger@yahoo.co.uk&lt;/auth-address&gt;&lt;titles&gt;&lt;title&gt;Post-dural puncture headache: pathogenesis, prevention and treatment&lt;/title&gt;&lt;secondary-title&gt;Br J Anaesth&lt;/secondary-title&gt;&lt;alt-title&gt;British journal of anaesthesia&lt;/alt-title&gt;&lt;/titles&gt;&lt;periodical&gt;&lt;full-title&gt;Br J Anaesth&lt;/full-title&gt;&lt;abbr-1&gt;British journal of anaesthesia&lt;/abbr-1&gt;&lt;/periodical&gt;&lt;alt-periodical&gt;&lt;full-title&gt;Br J Anaesth&lt;/full-title&gt;&lt;abbr-1&gt;British journal of anaesthesia&lt;/abbr-1&gt;&lt;/alt-periodical&gt;&lt;pages&gt;718-29&lt;/pages&gt;&lt;volume&gt;91&lt;/volume&gt;&lt;number&gt;5&lt;/number&gt;&lt;edition&gt;2003/10/23&lt;/edition&gt;&lt;keywords&gt;&lt;keyword&gt;Anesthesia, Spinal/*adverse effects&lt;/keyword&gt;&lt;keyword&gt;Blood Patch, Epidural&lt;/keyword&gt;&lt;keyword&gt;Dura Mater/*injuries&lt;/keyword&gt;&lt;keyword&gt;Headache/epidemiology/*etiology/therapy&lt;/keyword&gt;&lt;keyword&gt;Humans&lt;/keyword&gt;&lt;keyword&gt;Incidence&lt;/keyword&gt;&lt;keyword&gt;Spinal Puncture/adverse effects&lt;/keyword&gt;&lt;/keywords&gt;&lt;dates&gt;&lt;year&gt;2003&lt;/year&gt;&lt;pub-dates&gt;&lt;date&gt;Nov&lt;/date&gt;&lt;/pub-dates&gt;&lt;/dates&gt;&lt;isbn&gt;0007-0912 (Print)&amp;#xD;0007-0912&lt;/isbn&gt;&lt;accession-num&gt;14570796&lt;/accession-num&gt;&lt;urls&gt;&lt;/urls&gt;&lt;electronic-resource-num&gt;10.1093/bja/aeg231&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(Turnbull &amp; Shepherd, 2003)</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but the long-term effect may relate to inflammatory response induced by blood in dura repair at the cellular level</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fldData xml:space="preserve">PEVuZE5vdGU+PENpdGU+PEF1dGhvcj5Cb290aDwvQXV0aG9yPjxZZWFyPjIwMTc8L1llYXI+PFJl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</w:fldData>
        </w:fldChar>
      </w:r>
      <w:r w:rsidRPr="008C41E3">
        <w:rPr>
          <w:rFonts w:ascii="Times New Roman" w:hAnsi="Times New Roman" w:cs="Times New Roman"/>
          <w:sz w:val="20"/>
          <w:szCs w:val="20"/>
        </w:rPr>
        <w:instrText xml:space="preserve"> ADDIN EN.CITE </w:instrText>
      </w:r>
      <w:r w:rsidRPr="008C41E3">
        <w:rPr>
          <w:rFonts w:ascii="Times New Roman" w:hAnsi="Times New Roman" w:cs="Times New Roman"/>
          <w:sz w:val="20"/>
          <w:szCs w:val="20"/>
        </w:rPr>
        <w:fldChar w:fldCharType="begin">
          <w:fldData xml:space="preserve">PEVuZE5vdGU+PENpdGU+PEF1dGhvcj5Cb290aDwvQXV0aG9yPjxZZWFyPjIwMTc8L1llYXI+PFJl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</w:fldData>
        </w:fldChar>
      </w:r>
      <w:r w:rsidRPr="008C41E3">
        <w:rPr>
          <w:rFonts w:ascii="Times New Roman" w:hAnsi="Times New Roman" w:cs="Times New Roman"/>
          <w:sz w:val="20"/>
          <w:szCs w:val="20"/>
        </w:rPr>
        <w:instrText xml:space="preserve"> ADDIN EN.CITE.DATA </w:instrText>
      </w:r>
      <w:r w:rsidRPr="008C41E3">
        <w:rPr>
          <w:rFonts w:ascii="Times New Roman" w:hAnsi="Times New Roman" w:cs="Times New Roman"/>
          <w:sz w:val="20"/>
          <w:szCs w:val="20"/>
        </w:rPr>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(Booth, Pan, Thomas, Harris, &amp; D'Angelo, 2017)</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The complications of epidural blood patch are rare, including epidural infection, backache, nerve root irritation and lower limb paresthesia</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&lt;EndNote&gt;&lt;Cite&gt;&lt;Author&gt;Boonmak&lt;/Author&gt;&lt;Year&gt;2010&lt;/Year&gt;&lt;RecNum&gt;6&lt;/RecNum&gt;&lt;DisplayText&gt;(Boonmak &amp;amp; Boonmak, 2010)&lt;/DisplayText&gt;&lt;record&gt;&lt;rec-number&gt;6&lt;/rec-number&gt;&lt;foreign-keys&gt;&lt;key app="EN" db-id="e5vtrwzpbpvaweexfw55dvxn9e9z02vf2des" timestamp="1570931624"&gt;6&lt;/key&gt;&lt;/foreign-keys&gt;&lt;ref-type name="Journal Article"&gt;17&lt;/ref-type&gt;&lt;contributors&gt;&lt;authors&gt;&lt;author&gt;Boonmak, P.&lt;/author&gt;&lt;author&gt;Boonmak, S.&lt;/author&gt;&lt;/authors&gt;&lt;/contributors&gt;&lt;auth-address&gt;Department of Anaesthesiology, Faculty of Medicine, Khon Kaen University, Faculty of Medicine, Khon Kaen, Thailand, 40002.&lt;/auth-address&gt;&lt;titles&gt;&lt;title&gt;Epidural blood patching for preventing and treating post-dural puncture headache&lt;/title&gt;&lt;secondary-title&gt;Cochrane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reviews&lt;/abbr-1&gt;&lt;/alt-periodical&gt;&lt;pages&gt;Cd001791&lt;/pages&gt;&lt;number&gt;1&lt;/number&gt;&lt;edition&gt;2010/01/22&lt;/edition&gt;&lt;keywords&gt;&lt;keyword&gt;*Blood Patch, Epidural&lt;/keyword&gt;&lt;keyword&gt;Humans&lt;/keyword&gt;&lt;keyword&gt;Post-Dural Puncture Headache/prevention &amp;amp; control/*therapy&lt;/keyword&gt;&lt;keyword&gt;Randomized Controlled Trials as Topic&lt;/keyword&gt;&lt;keyword&gt;Spinal Puncture/*adverse effects&lt;/keyword&gt;&lt;/keywords&gt;&lt;dates&gt;&lt;year&gt;2010&lt;/year&gt;&lt;pub-dates&gt;&lt;date&gt;Jan 20&lt;/date&gt;&lt;/pub-dates&gt;&lt;/dates&gt;&lt;isbn&gt;1361-6137&lt;/isbn&gt;&lt;accession-num&gt;20091522&lt;/accession-num&gt;&lt;urls&gt;&lt;/urls&gt;&lt;electronic-resource-num&gt;10.1002/14651858.CD001791.pub2&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(Boonmak &amp; Boonmak, 2010)</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w:t>
      </w:r>
    </w:p>
    <w:p w14:paraId="2AFD4CEE"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28340852" w14:textId="5BB72E91"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The technical aspect of the epidural blood patch remains a matter of debate, including the timing and the optimal blood volume. The USA anesthesiologists are relatively uniform in practice, most respondents usually wait at least 24 hours after symptom onset</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fldData xml:space="preserve">PEVuZE5vdGU+PENpdGU+PEF1dGhvcj5IYXJyaW5ndG9uPC9BdXRob3I+PFllYXI+MjAwOTwvWWVh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</w:fldData>
        </w:fldChar>
      </w:r>
      <w:r w:rsidRPr="008C41E3">
        <w:rPr>
          <w:rFonts w:ascii="Times New Roman" w:hAnsi="Times New Roman" w:cs="Times New Roman"/>
          <w:sz w:val="20"/>
          <w:szCs w:val="20"/>
        </w:rPr>
        <w:instrText xml:space="preserve"> ADDIN EN.CITE </w:instrText>
      </w:r>
      <w:r w:rsidRPr="008C41E3">
        <w:rPr>
          <w:rFonts w:ascii="Times New Roman" w:hAnsi="Times New Roman" w:cs="Times New Roman"/>
          <w:sz w:val="20"/>
          <w:szCs w:val="20"/>
        </w:rPr>
        <w:fldChar w:fldCharType="begin">
          <w:fldData xml:space="preserve">PEVuZE5vdGU+PENpdGU+PEF1dGhvcj5IYXJyaW5ndG9uPC9BdXRob3I+PFllYXI+MjAwOTwvWWVh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</w:fldData>
        </w:fldChar>
      </w:r>
      <w:r w:rsidRPr="008C41E3">
        <w:rPr>
          <w:rFonts w:ascii="Times New Roman" w:hAnsi="Times New Roman" w:cs="Times New Roman"/>
          <w:sz w:val="20"/>
          <w:szCs w:val="20"/>
        </w:rPr>
        <w:instrText xml:space="preserve"> ADDIN EN.CITE.DATA </w:instrText>
      </w:r>
      <w:r w:rsidRPr="008C41E3">
        <w:rPr>
          <w:rFonts w:ascii="Times New Roman" w:hAnsi="Times New Roman" w:cs="Times New Roman"/>
          <w:sz w:val="20"/>
          <w:szCs w:val="20"/>
        </w:rPr>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(Harrington &amp; Schmitt, 2009)</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and some units only would consider epidural blood patch after the failure of conservative treatment.</w:t>
      </w:r>
    </w:p>
    <w:p w14:paraId="1D825C0D"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6F2FFC1E" w14:textId="527D1FA0"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The optimal blood volume of the epidural blood patch also remains indeterminate. We aim to review the literature and previous studies to estimate the blood volume of a high success rate, lesser needs of the repeated procedure and low complication rate.</w:t>
      </w:r>
    </w:p>
    <w:p w14:paraId="25331CCF" w14:textId="77777777" w:rsidR="00803BE4" w:rsidRPr="00803BE4" w:rsidRDefault="00803BE4" w:rsidP="00803BE4">
      <w:pPr>
        <w:spacing w:afterLines="30" w:after="72" w:line="276" w:lineRule="auto"/>
        <w:contextualSpacing/>
        <w:jc w:val="both"/>
        <w:rPr>
          <w:rFonts w:ascii="Times New Roman" w:hAnsi="Times New Roman" w:cs="Times New Roman"/>
          <w:sz w:val="20"/>
          <w:szCs w:val="20"/>
        </w:rPr>
      </w:pPr>
    </w:p>
    <w:p w14:paraId="1EE7EBEF" w14:textId="71D5399B" w:rsidR="00803BE4" w:rsidRDefault="00803BE4" w:rsidP="00803BE4">
      <w:pPr>
        <w:spacing w:afterLines="30" w:after="72" w:line="276" w:lineRule="auto"/>
        <w:contextualSpacing/>
        <w:jc w:val="both"/>
        <w:rPr>
          <w:rFonts w:ascii="Times New Roman" w:hAnsi="Times New Roman" w:cs="Times New Roman"/>
          <w:b/>
          <w:bCs/>
          <w:sz w:val="20"/>
          <w:szCs w:val="20"/>
        </w:rPr>
      </w:pPr>
      <w:r w:rsidRPr="00803BE4">
        <w:rPr>
          <w:rFonts w:ascii="Times New Roman" w:hAnsi="Times New Roman" w:cs="Times New Roman"/>
          <w:b/>
          <w:bCs/>
          <w:sz w:val="20"/>
          <w:szCs w:val="20"/>
        </w:rPr>
        <w:t>The optimal autologous blood volume of epidural blood patch for PDPH</w:t>
      </w:r>
    </w:p>
    <w:p w14:paraId="1C0FE6D2" w14:textId="77777777" w:rsidR="00803BE4" w:rsidRPr="00803BE4" w:rsidRDefault="00803BE4" w:rsidP="00803BE4">
      <w:pPr>
        <w:spacing w:afterLines="30" w:after="72" w:line="276" w:lineRule="auto"/>
        <w:contextualSpacing/>
        <w:jc w:val="both"/>
        <w:rPr>
          <w:rFonts w:ascii="Times New Roman" w:hAnsi="Times New Roman" w:cs="Times New Roman"/>
          <w:b/>
          <w:bCs/>
          <w:sz w:val="20"/>
          <w:szCs w:val="20"/>
        </w:rPr>
      </w:pPr>
    </w:p>
    <w:p w14:paraId="4252EBFE" w14:textId="6F4A518D"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In 1980, Crawford et al. reported that injection of 6 to 15 mL of autologous blood into epidural space resulted in 70% of the recurrent rate, and 20 to 30 mL of blood is more likely to guarantee success, with success rate of 98%</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&lt;EndNote&gt;&lt;Cite&gt;&lt;Author&gt;Crawford&lt;/Author&gt;&lt;Year&gt;1980&lt;/Year&gt;&lt;RecNum&gt;9&lt;/RecNum&gt;&lt;DisplayText&gt;(Crawford, 1980)&lt;/DisplayText&gt;&lt;record&gt;&lt;rec-number&gt;9&lt;/rec-number&gt;&lt;foreign-keys&gt;&lt;key app="EN" db-id="e5vtrwzpbpvaweexfw55dvxn9e9z02vf2des" timestamp="1570933087"&gt;9&lt;/key&gt;&lt;/foreign-keys&gt;&lt;ref-type name="Journal Article"&gt;17&lt;/ref-type&gt;&lt;contributors&gt;&lt;authors&gt;&lt;author&gt;Crawford, J. S.&lt;/author&gt;&lt;/authors&gt;&lt;/contributors&gt;&lt;titles&gt;&lt;title&gt;Experiences with epidural blood patch&lt;/title&gt;&lt;secondary-title&gt;Anaesthesia&lt;/secondary-title&gt;&lt;alt-title&gt;Anaesthesia&lt;/alt-title&gt;&lt;/titles&gt;&lt;periodical&gt;&lt;full-title&gt;Anaesthesia&lt;/full-title&gt;&lt;abbr-1&gt;Anaesthesia&lt;/abbr-1&gt;&lt;/periodical&gt;&lt;alt-periodical&gt;&lt;full-title&gt;Anaesthesia&lt;/full-title&gt;&lt;abbr-1&gt;Anaesthesia&lt;/abbr-1&gt;&lt;/alt-periodical&gt;&lt;pages&gt;513-5&lt;/pages&gt;&lt;volume&gt;35&lt;/volume&gt;&lt;number&gt;5&lt;/number&gt;&lt;edition&gt;1980/05/01&lt;/edition&gt;&lt;keywords&gt;&lt;keyword&gt;Anesthesia, Epidural/*adverse effects&lt;/keyword&gt;&lt;keyword&gt;Anesthesia, Obstetrical/*adverse effects&lt;/keyword&gt;&lt;keyword&gt;*Blood&lt;/keyword&gt;&lt;keyword&gt;Dura Mater/*injuries&lt;/keyword&gt;&lt;keyword&gt;Female&lt;/keyword&gt;&lt;keyword&gt;Headache/etiology/*therapy&lt;/keyword&gt;&lt;keyword&gt;Humans&lt;/keyword&gt;&lt;keyword&gt;Methods&lt;/keyword&gt;&lt;keyword&gt;Pregnancy&lt;/keyword&gt;&lt;/keywords&gt;&lt;dates&gt;&lt;year&gt;1980&lt;/year&gt;&lt;pub-dates&gt;&lt;date&gt;May&lt;/date&gt;&lt;/pub-dates&gt;&lt;/dates&gt;&lt;isbn&gt;0003-2409 (Print)&amp;#xD;0003-2409&lt;/isbn&gt;&lt;accession-num&gt;7396157&lt;/accession-num&gt;&lt;urls&gt;&lt;/urls&gt;&lt;electronic-resource-num&gt;10.1111/j.1365-2044.1980.tb03834.x&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(Crawford, 1980)</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The prospective investigation in Finland, 1993, allocated the patient with severe PDPH into two groups, either 10 mL or 10-15 mL according to their height. The result showed there is no additional efficacy of the epidural blood volume more than 10 mL</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&lt;EndNote&gt;&lt;Cite&gt;&lt;Author&gt;Taivainen&lt;/Author&gt;&lt;Year&gt;1993&lt;/Year&gt;&lt;RecNum&gt;13&lt;/RecNum&gt;&lt;DisplayText&gt;(Taivainen, Pitkanen, Tuominen, &amp;amp; Rosenberg, 1993)&lt;/DisplayText&gt;&lt;record&gt;&lt;rec-number&gt;13&lt;/rec-number&gt;&lt;foreign-keys&gt;&lt;key app="EN" db-id="e5vtrwzpbpvaweexfw55dvxn9e9z02vf2des" timestamp="1571487966"&gt;13&lt;/key&gt;&lt;/foreign-keys&gt;&lt;ref-type name="Journal Article"&gt;17&lt;/ref-type&gt;&lt;contributors&gt;&lt;authors&gt;&lt;author&gt;Taivainen, T.&lt;/author&gt;&lt;author&gt;Pitkanen, M.&lt;/author&gt;&lt;author&gt;Tuominen, M.&lt;/author&gt;&lt;author&gt;Rosenberg, P. H.&lt;/author&gt;&lt;/authors&gt;&lt;/contributors&gt;&lt;auth-address&gt;Department of Anaesthesiology, Children&amp;apos;s Hospital, Helsinki, Finland.&lt;/auth-address&gt;&lt;titles&gt;&lt;title&gt;Efficacy of epidural blood patch for postdural puncture headache&lt;/title&gt;&lt;secondary-title&gt;Acta Anaesthesiol Scand&lt;/secondary-title&gt;&lt;alt-title&gt;Acta anaesthesiologica Scandinavica&lt;/alt-title&gt;&lt;/titles&gt;&lt;periodical&gt;&lt;full-title&gt;Acta Anaesthesiol Scand&lt;/full-title&gt;&lt;abbr-1&gt;Acta anaesthesiologica Scandinavica&lt;/abbr-1&gt;&lt;/periodical&gt;&lt;alt-periodical&gt;&lt;full-title&gt;Acta Anaesthesiol Scand&lt;/full-title&gt;&lt;abbr-1&gt;Acta anaesthesiologica Scandinavica&lt;/abbr-1&gt;&lt;/alt-periodical&gt;&lt;pages&gt;702-5&lt;/pages&gt;&lt;volume&gt;37&lt;/volume&gt;&lt;number&gt;7&lt;/number&gt;&lt;edition&gt;1993/10/01&lt;/edition&gt;&lt;keywords&gt;&lt;keyword&gt;Adult&lt;/keyword&gt;&lt;keyword&gt;Anesthesia, Spinal/*adverse effects&lt;/keyword&gt;&lt;keyword&gt;*Blood Patch, Epidural&lt;/keyword&gt;&lt;keyword&gt;Female&lt;/keyword&gt;&lt;keyword&gt;Headache/*etiology/therapy&lt;/keyword&gt;&lt;keyword&gt;Humans&lt;/keyword&gt;&lt;keyword&gt;Male&lt;/keyword&gt;&lt;keyword&gt;Myelography/*adverse effects&lt;/keyword&gt;&lt;keyword&gt;Prospective Studies&lt;/keyword&gt;&lt;keyword&gt;Spinal Puncture/*adverse effects&lt;/keyword&gt;&lt;/keywords&gt;&lt;dates&gt;&lt;year&gt;1993&lt;/year&gt;&lt;pub-dates&gt;&lt;date&gt;Oct&lt;/date&gt;&lt;/pub-dates&gt;&lt;/dates&gt;&lt;isbn&gt;0001-5172 (Print)&amp;#xD;0001-5172&lt;/isbn&gt;&lt;accession-num&gt;8249562&lt;/accession-num&gt;&lt;urls&gt;&lt;/urls&gt;&lt;electronic-resource-num&gt;10.1111/j.1399-6576.1993.tb03793.x&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(Taivainen, Pitkanen, Tuominen, &amp; Rosenberg, 1993)</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The following study revealed the average amount of blood spread per spinal segment was 1.6 mL. Thus, the blood volume required for successful epidural blood patch was 14.8 mL, range from 12 to 18 mL, with a mean longitudinal spread of 7 to 14 spinal segments seen in image study</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&lt;EndNote&gt;&lt;Cite&gt;&lt;Author&gt;Szeinfeld&lt;/Author&gt;&lt;Year&gt;1986&lt;/Year&gt;&lt;RecNum&gt;10&lt;/RecNum&gt;&lt;DisplayText&gt;(Szeinfeld et al., 1986)&lt;/DisplayText&gt;&lt;record&gt;&lt;rec-number&gt;10&lt;/rec-number&gt;&lt;foreign-keys&gt;&lt;key app="EN" db-id="e5vtrwzpbpvaweexfw55dvxn9e9z02vf2des" timestamp="1570934317"&gt;10&lt;/key&gt;&lt;/foreign-keys&gt;&lt;ref-type name="Journal Article"&gt;17&lt;/ref-type&gt;&lt;contributors&gt;&lt;authors&gt;&lt;author&gt;Szeinfeld, M.&lt;/author&gt;&lt;author&gt;Ihmeidan, I. H.&lt;/author&gt;&lt;author&gt;Moser, M. M.&lt;/author&gt;&lt;author&gt;Machado, R.&lt;/author&gt;&lt;author&gt;Klose, K. J.&lt;/author&gt;&lt;author&gt;Serafini, A. N.&lt;/author&gt;&lt;/authors&gt;&lt;/contributors&gt;&lt;titles&gt;&lt;title&gt;Epidural blood patch: evaluation of the volume and spread of blood injected into the epidural space&lt;/title&gt;&lt;secondary-title&gt;Anesthesiology&lt;/secondary-title&gt;&lt;alt-title&gt;Anesthesiology&lt;/alt-title&gt;&lt;/titles&gt;&lt;periodical&gt;&lt;full-title&gt;Anesthesiology&lt;/full-title&gt;&lt;abbr-1&gt;Anesthesiology&lt;/abbr-1&gt;&lt;/periodical&gt;&lt;alt-periodical&gt;&lt;full-title&gt;Anesthesiology&lt;/full-title&gt;&lt;abbr-1&gt;Anesthesiology&lt;/abbr-1&gt;&lt;/alt-periodical&gt;&lt;pages&gt;820-2&lt;/pages&gt;&lt;volume&gt;64&lt;/volume&gt;&lt;number&gt;6&lt;/number&gt;&lt;edition&gt;1986/06/01&lt;/edition&gt;&lt;keywords&gt;&lt;keyword&gt;Adolescent&lt;/keyword&gt;&lt;keyword&gt;Adult&lt;/keyword&gt;&lt;keyword&gt;*Blood&lt;/keyword&gt;&lt;keyword&gt;*Epidural Space&lt;/keyword&gt;&lt;keyword&gt;Female&lt;/keyword&gt;&lt;keyword&gt;Headache/etiology/*therapy&lt;/keyword&gt;&lt;keyword&gt;Humans&lt;/keyword&gt;&lt;keyword&gt;Male&lt;/keyword&gt;&lt;keyword&gt;Middle Aged&lt;/keyword&gt;&lt;keyword&gt;*Spinal Canal&lt;/keyword&gt;&lt;keyword&gt;Spinal Puncture/adverse effects&lt;/keyword&gt;&lt;/keywords&gt;&lt;dates&gt;&lt;year&gt;1986&lt;/year&gt;&lt;pub-dates&gt;&lt;date&gt;Jun&lt;/date&gt;&lt;/pub-dates&gt;&lt;/dates&gt;&lt;isbn&gt;0003-3022 (Print)&amp;#xD;0003-3022&lt;/isbn&gt;&lt;accession-num&gt;3717650&lt;/accession-num&gt;&lt;urls&gt;&lt;/urls&gt;&lt;electronic-resource-num&gt;10.1097/00000542-198606000-00028&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(Szeinfeld et al., 1986)</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Murphy et al. reported the volume of successful epidural blood patch in PDPH ranged from 5 to 25 mL, however, they still recommended to use 20 mL of volume if possible</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&lt;EndNote&gt;&lt;Cite&gt;&lt;Author&gt;Tubben&lt;/Author&gt;&lt;Year&gt;2019&lt;/Year&gt;&lt;RecNum&gt;15&lt;/RecNum&gt;&lt;DisplayText&gt;(Tubben, Jain, &amp;amp; Murphy, 2019)&lt;/DisplayText&gt;&lt;record&gt;&lt;rec-number&gt;15&lt;/rec-number&gt;&lt;foreign-keys&gt;&lt;key app="EN" db-id="e5vtrwzpbpvaweexfw55dvxn9e9z02vf2des" timestamp="1574003980"&gt;15&lt;/key&gt;&lt;/foreign-keys&gt;&lt;ref-type name="Book Section"&gt;5&lt;/ref-type&gt;&lt;contributors&gt;&lt;authors&gt;&lt;author&gt;Tubben, R. E.&lt;/author&gt;&lt;author&gt;Jain, S.&lt;/author&gt;&lt;author&gt;Murphy, P. B.&lt;/author&gt;&lt;/authors&gt;&lt;/contributors&gt;&lt;titles&gt;&lt;title&gt;Epidural Blood Patch&lt;/title&gt;&lt;secondary-title&gt;StatPearls&lt;/secondary-title&gt;&lt;/titles&gt;&lt;dates&gt;&lt;year&gt;2019&lt;/year&gt;&lt;/dates&gt;&lt;pub-location&gt;Treasure Island (FL)&lt;/pub-location&gt;&lt;publisher&gt;StatPearls Publishing&amp;#xD;StatPearls Publishing LLC.&lt;/publisher&gt;&lt;accession-num&gt;29493961&lt;/accession-num&gt;&lt;urls&gt;&lt;/urls&gt;&lt;language&gt;eng&lt;/language&gt;&lt;/record&gt;&lt;/Cite&gt;&lt;/EndNote&gt;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(Tubben, Jain, &amp; Murphy, 2019)</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In patients with refractory PDPH after intrathecal drug delivery system</w:t>
      </w:r>
      <w:r>
        <w:rPr>
          <w:rFonts w:ascii="Times New Roman" w:hAnsi="Times New Roman" w:cs="Times New Roman"/>
          <w:sz w:val="20"/>
          <w:szCs w:val="20"/>
        </w:rPr>
        <w:t xml:space="preserve"> </w:t>
      </w:r>
      <w:r w:rsidRPr="008C41E3">
        <w:rPr>
          <w:rFonts w:ascii="Times New Roman" w:hAnsi="Times New Roman" w:cs="Times New Roman"/>
          <w:sz w:val="20"/>
          <w:szCs w:val="20"/>
        </w:rPr>
        <w:t>(IDDS), a large retrospective cohort study also reported an effective epidural blood patch with a mean volume of 18.6 mL, with 80% of successful rate</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&lt;EndNote&gt;&lt;Cite&gt;&lt;Author&gt;Bendel&lt;/Author&gt;&lt;Year&gt;2016&lt;/Year&gt;&lt;RecNum&gt;17&lt;/RecNum&gt;&lt;DisplayText&gt;(Bendel et al., 2016)&lt;/DisplayText&gt;&lt;record&gt;&lt;rec-number&gt;17&lt;/rec-number&gt;&lt;foreign-keys&gt;&lt;key app="EN" db-id="e5vtrwzpbpvaweexfw55dvxn9e9z02vf2des" timestamp="1574005099"&gt;17&lt;/key&gt;&lt;/foreign-keys&gt;&lt;ref-type name="Journal Article"&gt;17&lt;/ref-type&gt;&lt;contributors&gt;&lt;authors&gt;&lt;author&gt;Bendel, M. A.&lt;/author&gt;&lt;author&gt;Moeschler, S. M.&lt;/author&gt;&lt;author&gt;Qu, W.&lt;/author&gt;&lt;author&gt;Hanley, E.&lt;/author&gt;&lt;author&gt;Neuman, S. A.&lt;/author&gt;&lt;author&gt;Eldrige, J. S.&lt;/author&gt;&lt;author&gt;Hoelzer, B. C.&lt;/author&gt;&lt;/authors&gt;&lt;/contributors&gt;&lt;auth-address&gt;Mayo Clinic, Rochester, MN 55905, USA.&amp;#xD;Ozark Orthopaedics, Fayetteville, AR 72703, USA.&amp;#xD;Gundersen-Lutheran Health System, La Crosse, WI 54601, USA.&lt;/auth-address&gt;&lt;titles&gt;&lt;title&gt;Treatment of Refractory Postdural Puncture Headache after Intrathecal Drug Delivery System Implantation with Epidural Blood Patch Procedures: A 20-Year Experience&lt;/title&gt;&lt;secondary-title&gt;Pain Res Treat&lt;/secondary-title&gt;&lt;alt-title&gt;Pain research and treatment&lt;/alt-title&gt;&lt;/titles&gt;&lt;periodical&gt;&lt;full-title&gt;Pain Res Treat&lt;/full-title&gt;&lt;abbr-1&gt;Pain research and treatment&lt;/abbr-1&gt;&lt;/periodical&gt;&lt;alt-periodical&gt;&lt;full-title&gt;Pain Res Treat&lt;/full-title&gt;&lt;abbr-1&gt;Pain research and treatment&lt;/abbr-1&gt;&lt;/alt-periodical&gt;&lt;pages&gt;2134959&lt;/pages&gt;&lt;volume&gt;2016&lt;/volume&gt;&lt;edition&gt;2016/09/07&lt;/edition&gt;&lt;dates&gt;&lt;year&gt;2016&lt;/year&gt;&lt;/dates&gt;&lt;isbn&gt;2090-1542 (Print)&amp;#xD;2090-1542&lt;/isbn&gt;&lt;accession-num&gt;27597897&lt;/accession-num&gt;&lt;urls&gt;&lt;/urls&gt;&lt;custom2&gt;PMC4997020&lt;/custom2&gt;&lt;electronic-resource-num&gt;10.1155/2016/2134959&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(Bendel et al., 2016)</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w:t>
      </w:r>
    </w:p>
    <w:p w14:paraId="6C033648"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023443A6" w14:textId="2109469B"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color w:val="000000"/>
          <w:sz w:val="20"/>
          <w:szCs w:val="20"/>
        </w:rPr>
        <w:lastRenderedPageBreak/>
        <w:t>Complications following autologous epidural blood patch include backache (35%), transient elevated temperature (5%), and neck ache (0.9%)</w:t>
      </w:r>
      <w:r>
        <w:rPr>
          <w:rFonts w:ascii="Times New Roman" w:hAnsi="Times New Roman" w:cs="Times New Roman"/>
          <w:color w:val="000000"/>
          <w:sz w:val="20"/>
          <w:szCs w:val="20"/>
        </w:rPr>
        <w:t xml:space="preserve"> </w:t>
      </w:r>
      <w:r w:rsidRPr="008C41E3">
        <w:rPr>
          <w:rFonts w:ascii="Times New Roman" w:hAnsi="Times New Roman" w:cs="Times New Roman"/>
          <w:color w:val="000000"/>
          <w:sz w:val="20"/>
          <w:szCs w:val="20"/>
        </w:rPr>
        <w:fldChar w:fldCharType="begin"/>
      </w:r>
      <w:r w:rsidRPr="008C41E3">
        <w:rPr>
          <w:rFonts w:ascii="Times New Roman" w:hAnsi="Times New Roman" w:cs="Times New Roman"/>
          <w:color w:val="000000"/>
          <w:sz w:val="20"/>
          <w:szCs w:val="20"/>
        </w:rPr>
        <w:instrText xml:space="preserve"> ADDIN EN.CITE &lt;EndNote&gt;&lt;Cite&gt;&lt;Author&gt;Candido&lt;/Author&gt;&lt;Year&gt;2003&lt;/Year&gt;&lt;RecNum&gt;3&lt;/RecNum&gt;&lt;DisplayText&gt;(Candido &amp;amp; Stevens, 2003)&lt;/DisplayText&gt;&lt;record&gt;&lt;rec-number&gt;3&lt;/rec-number&gt;&lt;foreign-keys&gt;&lt;key app="EN" db-id="e5vtrwzpbpvaweexfw55dvxn9e9z02vf2des" timestamp="1570546000"&gt;3&lt;/key&gt;&lt;/foreign-keys&gt;&lt;ref-type name="Journal Article"&gt;17&lt;/ref-type&gt;&lt;contributors&gt;&lt;authors&gt;&lt;author&gt;Candido, K. D.&lt;/author&gt;&lt;author&gt;Stevens, R. A.&lt;/author&gt;&lt;/authors&gt;&lt;/contributors&gt;&lt;auth-address&gt;Department of Anesthesiology, Northwestern University Feinberg School of Medicine, Chicago, IL 60611, USA. kcandido@msn.com&lt;/auth-address&gt;&lt;titles&gt;&lt;title&gt;Post-dural puncture headache: pathophysiology, prevention and treatment&lt;/title&gt;&lt;secondary-title&gt;Best Pract Res Clin Anaesthesiol&lt;/secondary-title&gt;&lt;alt-title&gt;Best practice &amp;amp; research. Clinical anaesthesiology&lt;/alt-title&gt;&lt;/titles&gt;&lt;periodical&gt;&lt;full-title&gt;Best Pract Res Clin Anaesthesiol&lt;/full-title&gt;&lt;abbr-1&gt;Best practice &amp;amp; research. Clinical anaesthesiology&lt;/abbr-1&gt;&lt;/periodical&gt;&lt;alt-periodical&gt;&lt;full-title&gt;Best Pract Res Clin Anaesthesiol&lt;/full-title&gt;&lt;abbr-1&gt;Best practice &amp;amp; research. Clinical anaesthesiology&lt;/abbr-1&gt;&lt;/alt-periodical&gt;&lt;pages&gt;451-69&lt;/pages&gt;&lt;volume&gt;17&lt;/volume&gt;&lt;number&gt;3&lt;/number&gt;&lt;edition&gt;2003/10/08&lt;/edition&gt;&lt;keywords&gt;&lt;keyword&gt;Anesthesia, Spinal/*adverse effects/methods&lt;/keyword&gt;&lt;keyword&gt;Blood Patch, Epidural/adverse effects&lt;/keyword&gt;&lt;keyword&gt;Headache/*drug therapy/physiopathology/*prevention &amp;amp; control&lt;/keyword&gt;&lt;keyword&gt;Humans&lt;/keyword&gt;&lt;keyword&gt;Needles&lt;/keyword&gt;&lt;keyword&gt;Spinal Puncture&lt;/keyword&gt;&lt;/keywords&gt;&lt;dates&gt;&lt;year&gt;2003&lt;/year&gt;&lt;pub-dates&gt;&lt;date&gt;Sep&lt;/date&gt;&lt;/pub-dates&gt;&lt;/dates&gt;&lt;isbn&gt;1521-6896 (Print)&amp;#xD;1521-6896&lt;/isbn&gt;&lt;accession-num&gt;14529014&lt;/accession-num&gt;&lt;urls&gt;&lt;/urls&gt;&lt;remote-database-provider&gt;NLM&lt;/remote-database-provider&gt;&lt;language&gt;eng&lt;/language&gt;&lt;/record&gt;&lt;/Cite&gt;&lt;/EndNote&gt;</w:instrText>
      </w:r>
      <w:r w:rsidRPr="008C41E3">
        <w:rPr>
          <w:rFonts w:ascii="Times New Roman" w:hAnsi="Times New Roman" w:cs="Times New Roman"/>
          <w:color w:val="000000"/>
          <w:sz w:val="20"/>
          <w:szCs w:val="20"/>
        </w:rPr>
        <w:fldChar w:fldCharType="separate"/>
      </w:r>
      <w:r w:rsidRPr="008C41E3">
        <w:rPr>
          <w:rFonts w:ascii="Times New Roman" w:hAnsi="Times New Roman" w:cs="Times New Roman"/>
          <w:noProof/>
          <w:color w:val="000000"/>
          <w:sz w:val="20"/>
          <w:szCs w:val="20"/>
        </w:rPr>
        <w:t>(Candido &amp; Stevens, 2003)</w:t>
      </w:r>
      <w:r w:rsidRPr="008C41E3">
        <w:rPr>
          <w:rFonts w:ascii="Times New Roman" w:hAnsi="Times New Roman" w:cs="Times New Roman"/>
          <w:color w:val="000000"/>
          <w:sz w:val="20"/>
          <w:szCs w:val="20"/>
        </w:rPr>
        <w:fldChar w:fldCharType="end"/>
      </w:r>
      <w:r w:rsidRPr="008C41E3">
        <w:rPr>
          <w:rFonts w:ascii="Times New Roman" w:hAnsi="Times New Roman" w:cs="Times New Roman"/>
          <w:color w:val="000000"/>
          <w:sz w:val="20"/>
          <w:szCs w:val="20"/>
        </w:rPr>
        <w:t xml:space="preserve">. </w:t>
      </w:r>
      <w:r w:rsidRPr="008C41E3">
        <w:rPr>
          <w:rFonts w:ascii="Times New Roman" w:hAnsi="Times New Roman" w:cs="Times New Roman"/>
          <w:sz w:val="20"/>
          <w:szCs w:val="20"/>
        </w:rPr>
        <w:t>The post-epidural blood patch back pain and radicular pain, possibly attribute to direct nerve root irritation or increased pressure of neuraxial canal, revealed no significance between groups of different injected blood volume</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&lt;EndNote&gt;&lt;Cite&gt;&lt;Author&gt;Paech&lt;/Author&gt;&lt;Year&gt;2011&lt;/Year&gt;&lt;RecNum&gt;7&lt;/RecNum&gt;&lt;DisplayText&gt;(Paech, Doherty, Christmas, &amp;amp; Wong, 2011)&lt;/DisplayText&gt;&lt;record&gt;&lt;rec-number&gt;7&lt;/rec-number&gt;&lt;foreign-keys&gt;&lt;key app="EN" db-id="e5vtrwzpbpvaweexfw55dvxn9e9z02vf2des" timestamp="1570932012"&gt;7&lt;/key&gt;&lt;/foreign-keys&gt;&lt;ref-type name="Journal Article"&gt;17&lt;/ref-type&gt;&lt;contributors&gt;&lt;authors&gt;&lt;author&gt;Paech, M. J.&lt;/author&gt;&lt;author&gt;Doherty, D. A.&lt;/author&gt;&lt;author&gt;Christmas, T.&lt;/author&gt;&lt;author&gt;Wong, C. A.&lt;/author&gt;&lt;/authors&gt;&lt;/contributors&gt;&lt;auth-address&gt;School of Medicine and Pharmacology, University of Western Australia, Crawley, Australia. michael.paech@health.wa.gov.a&lt;/auth-address&gt;&lt;titles&gt;&lt;title&gt;The volume of blood for epidural blood patch in obstetrics: a randomized, blinded clinical trial&lt;/title&gt;&lt;secondary-title&gt;Anesth Analg&lt;/secondary-title&gt;&lt;alt-title&gt;Anesthesia and analgesia&lt;/alt-title&gt;&lt;/titles&gt;&lt;periodical&gt;&lt;full-title&gt;Anesth Analg&lt;/full-title&gt;&lt;abbr-1&gt;Anesthesia and analgesia&lt;/abbr-1&gt;&lt;/periodical&gt;&lt;alt-periodical&gt;&lt;full-title&gt;Anesth Analg&lt;/full-title&gt;&lt;abbr-1&gt;Anesthesia and analgesia&lt;/abbr-1&gt;&lt;/alt-periodical&gt;&lt;pages&gt;126-33&lt;/pages&gt;&lt;volume&gt;113&lt;/volume&gt;&lt;number&gt;1&lt;/number&gt;&lt;edition&gt;2011/05/21&lt;/edition&gt;&lt;keywords&gt;&lt;keyword&gt;Adult&lt;/keyword&gt;&lt;keyword&gt;Anesthesia, Epidural/adverse effects&lt;/keyword&gt;&lt;keyword&gt;Blood Patch, Epidural/methods/*standards&lt;/keyword&gt;&lt;keyword&gt;Female&lt;/keyword&gt;&lt;keyword&gt;Humans&lt;/keyword&gt;&lt;keyword&gt;Obstetrics/methods/*standards&lt;/keyword&gt;&lt;keyword&gt;Post-Dural Puncture Headache/*etiology/*therapy&lt;/keyword&gt;&lt;keyword&gt;Single-Blind Method&lt;/keyword&gt;&lt;keyword&gt;Spinal Puncture/*adverse effects&lt;/keyword&gt;&lt;/keywords&gt;&lt;dates&gt;&lt;year&gt;2011&lt;/year&gt;&lt;pub-dates&gt;&lt;date&gt;Jul&lt;/date&gt;&lt;/pub-dates&gt;&lt;/dates&gt;&lt;isbn&gt;0003-2999&lt;/isbn&gt;&lt;accession-num&gt;21596867&lt;/accession-num&gt;&lt;urls&gt;&lt;/urls&gt;&lt;electronic-resource-num&gt;10.1213/ANE.0b013e318218204d&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(Paech, Doherty, Christmas, &amp; Wong, 2011)</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w:t>
      </w:r>
      <w:r w:rsidRPr="008C41E3">
        <w:rPr>
          <w:rFonts w:ascii="Times New Roman" w:hAnsi="Times New Roman" w:cs="Times New Roman"/>
          <w:color w:val="000000"/>
          <w:sz w:val="20"/>
          <w:szCs w:val="20"/>
        </w:rPr>
        <w:t xml:space="preserve"> Bleeding, infection, repeated dural puncture, unintentionally injection of blood into subarachnoid space induced arachnoiditis had been reported</w:t>
      </w:r>
      <w:r>
        <w:rPr>
          <w:rFonts w:ascii="Times New Roman" w:hAnsi="Times New Roman" w:cs="Times New Roman"/>
          <w:color w:val="000000"/>
          <w:sz w:val="20"/>
          <w:szCs w:val="20"/>
        </w:rPr>
        <w:t xml:space="preserve"> </w:t>
      </w:r>
      <w:r w:rsidRPr="008C41E3">
        <w:rPr>
          <w:rFonts w:ascii="Times New Roman" w:hAnsi="Times New Roman" w:cs="Times New Roman"/>
          <w:color w:val="000000"/>
          <w:sz w:val="20"/>
          <w:szCs w:val="20"/>
        </w:rPr>
        <w:fldChar w:fldCharType="begin"/>
      </w:r>
      <w:r w:rsidRPr="008C41E3">
        <w:rPr>
          <w:rFonts w:ascii="Times New Roman" w:hAnsi="Times New Roman" w:cs="Times New Roman"/>
          <w:color w:val="000000"/>
          <w:sz w:val="20"/>
          <w:szCs w:val="20"/>
        </w:rPr>
        <w:instrText xml:space="preserve"> ADDIN EN.CITE &lt;EndNote&gt;&lt;Cite&gt;&lt;Author&gt;Candido&lt;/Author&gt;&lt;Year&gt;2003&lt;/Year&gt;&lt;RecNum&gt;3&lt;/RecNum&gt;&lt;DisplayText&gt;(Candido &amp;amp; Stevens, 2003)&lt;/DisplayText&gt;&lt;record&gt;&lt;rec-number&gt;3&lt;/rec-number&gt;&lt;foreign-keys&gt;&lt;key app="EN" db-id="e5vtrwzpbpvaweexfw55dvxn9e9z02vf2des" timestamp="1570546000"&gt;3&lt;/key&gt;&lt;/foreign-keys&gt;&lt;ref-type name="Journal Article"&gt;17&lt;/ref-type&gt;&lt;contributors&gt;&lt;authors&gt;&lt;author&gt;Candido, K. D.&lt;/author&gt;&lt;author&gt;Stevens, R. A.&lt;/author&gt;&lt;/authors&gt;&lt;/contributors&gt;&lt;auth-address&gt;Department of Anesthesiology, Northwestern University Feinberg School of Medicine, Chicago, IL 60611, USA. kcandido@msn.com&lt;/auth-address&gt;&lt;titles&gt;&lt;title&gt;Post-dural puncture headache: pathophysiology, prevention and treatment&lt;/title&gt;&lt;secondary-title&gt;Best Pract Res Clin Anaesthesiol&lt;/secondary-title&gt;&lt;alt-title&gt;Best practice &amp;amp; research. Clinical anaesthesiology&lt;/alt-title&gt;&lt;/titles&gt;&lt;periodical&gt;&lt;full-title&gt;Best Pract Res Clin Anaesthesiol&lt;/full-title&gt;&lt;abbr-1&gt;Best practice &amp;amp; research. Clinical anaesthesiology&lt;/abbr-1&gt;&lt;/periodical&gt;&lt;alt-periodical&gt;&lt;full-title&gt;Best Pract Res Clin Anaesthesiol&lt;/full-title&gt;&lt;abbr-1&gt;Best practice &amp;amp; research. Clinical anaesthesiology&lt;/abbr-1&gt;&lt;/alt-periodical&gt;&lt;pages&gt;451-69&lt;/pages&gt;&lt;volume&gt;17&lt;/volume&gt;&lt;number&gt;3&lt;/number&gt;&lt;edition&gt;2003/10/08&lt;/edition&gt;&lt;keywords&gt;&lt;keyword&gt;Anesthesia, Spinal/*adverse effects/methods&lt;/keyword&gt;&lt;keyword&gt;Blood Patch, Epidural/adverse effects&lt;/keyword&gt;&lt;keyword&gt;Headache/*drug therapy/physiopathology/*prevention &amp;amp; control&lt;/keyword&gt;&lt;keyword&gt;Humans&lt;/keyword&gt;&lt;keyword&gt;Needles&lt;/keyword&gt;&lt;keyword&gt;Spinal Puncture&lt;/keyword&gt;&lt;/keywords&gt;&lt;dates&gt;&lt;year&gt;2003&lt;/year&gt;&lt;pub-dates&gt;&lt;date&gt;Sep&lt;/date&gt;&lt;/pub-dates&gt;&lt;/dates&gt;&lt;isbn&gt;1521-6896 (Print)&amp;#xD;1521-6896&lt;/isbn&gt;&lt;accession-num&gt;14529014&lt;/accession-num&gt;&lt;urls&gt;&lt;/urls&gt;&lt;remote-database-provider&gt;NLM&lt;/remote-database-provider&gt;&lt;language&gt;eng&lt;/language&gt;&lt;/record&gt;&lt;/Cite&gt;&lt;/EndNote&gt;</w:instrText>
      </w:r>
      <w:r w:rsidRPr="008C41E3">
        <w:rPr>
          <w:rFonts w:ascii="Times New Roman" w:hAnsi="Times New Roman" w:cs="Times New Roman"/>
          <w:color w:val="000000"/>
          <w:sz w:val="20"/>
          <w:szCs w:val="20"/>
        </w:rPr>
        <w:fldChar w:fldCharType="separate"/>
      </w:r>
      <w:r w:rsidRPr="008C41E3">
        <w:rPr>
          <w:rFonts w:ascii="Times New Roman" w:hAnsi="Times New Roman" w:cs="Times New Roman"/>
          <w:noProof/>
          <w:color w:val="000000"/>
          <w:sz w:val="20"/>
          <w:szCs w:val="20"/>
        </w:rPr>
        <w:t>(Candido &amp; Stevens, 2003)</w:t>
      </w:r>
      <w:r w:rsidRPr="008C41E3">
        <w:rPr>
          <w:rFonts w:ascii="Times New Roman" w:hAnsi="Times New Roman" w:cs="Times New Roman"/>
          <w:color w:val="000000"/>
          <w:sz w:val="20"/>
          <w:szCs w:val="20"/>
        </w:rPr>
        <w:fldChar w:fldCharType="end"/>
      </w:r>
      <w:r w:rsidRPr="008C41E3">
        <w:rPr>
          <w:rFonts w:ascii="Times New Roman" w:hAnsi="Times New Roman" w:cs="Times New Roman"/>
          <w:color w:val="000000"/>
          <w:sz w:val="20"/>
          <w:szCs w:val="20"/>
        </w:rPr>
        <w:t>. Long term complications of epidural blood patch are rare.</w:t>
      </w:r>
      <w:r w:rsidRPr="008C41E3">
        <w:rPr>
          <w:rFonts w:ascii="Times New Roman" w:hAnsi="Times New Roman" w:cs="Times New Roman"/>
          <w:sz w:val="20"/>
          <w:szCs w:val="20"/>
        </w:rPr>
        <w:t xml:space="preserve">    </w:t>
      </w:r>
    </w:p>
    <w:p w14:paraId="35FA187C"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2A13D8A6" w14:textId="77777777" w:rsidR="00803BE4" w:rsidRPr="00803BE4" w:rsidRDefault="00803BE4" w:rsidP="00803BE4">
      <w:pPr>
        <w:spacing w:afterLines="30" w:after="72" w:line="276" w:lineRule="auto"/>
        <w:contextualSpacing/>
        <w:jc w:val="both"/>
        <w:rPr>
          <w:rFonts w:ascii="Times New Roman" w:hAnsi="Times New Roman" w:cs="Times New Roman"/>
          <w:b/>
          <w:bCs/>
          <w:sz w:val="20"/>
          <w:szCs w:val="20"/>
        </w:rPr>
      </w:pPr>
      <w:r w:rsidRPr="00803BE4">
        <w:rPr>
          <w:rFonts w:ascii="Times New Roman" w:hAnsi="Times New Roman" w:cs="Times New Roman"/>
          <w:b/>
          <w:bCs/>
          <w:sz w:val="20"/>
          <w:szCs w:val="20"/>
        </w:rPr>
        <w:t>The optimal autologous blood volume of epidural blood patch in obstetric population</w:t>
      </w:r>
    </w:p>
    <w:p w14:paraId="0D16C33C" w14:textId="77777777" w:rsidR="00803BE4" w:rsidRDefault="00803BE4" w:rsidP="00803BE4">
      <w:pPr>
        <w:spacing w:afterLines="30" w:after="72" w:line="276" w:lineRule="auto"/>
        <w:contextualSpacing/>
        <w:jc w:val="both"/>
        <w:rPr>
          <w:rFonts w:ascii="Times New Roman" w:hAnsi="Times New Roman" w:cs="Times New Roman"/>
          <w:sz w:val="20"/>
          <w:szCs w:val="20"/>
        </w:rPr>
      </w:pPr>
    </w:p>
    <w:p w14:paraId="566B2BA0" w14:textId="39FEF282"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In obstetric patients who suffered from severe PDPH, Chen et al. investigate the analgesic efficacy of two groups. This randomized study compared the 7.5 mL of epidural blood volume with 15 mL. In these 33 Taiwanese women, the smaller blood volume of 7.5 mL shared almost the same efficacy with a larger volume group, and the 7.5 mL group reported fewer symptoms of nerve irritation</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fldData xml:space="preserve">PEVuZE5vdGU+PENpdGU+PEF1dGhvcj5DaGVuPC9BdXRob3I+PFllYXI+MjAwNzwvWWVhcj48UmVj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</w:fldData>
        </w:fldChar>
      </w:r>
      <w:r w:rsidRPr="008C41E3">
        <w:rPr>
          <w:rFonts w:ascii="Times New Roman" w:hAnsi="Times New Roman" w:cs="Times New Roman"/>
          <w:sz w:val="20"/>
          <w:szCs w:val="20"/>
        </w:rPr>
        <w:instrText xml:space="preserve"> ADDIN EN.CITE </w:instrText>
      </w:r>
      <w:r w:rsidRPr="008C41E3">
        <w:rPr>
          <w:rFonts w:ascii="Times New Roman" w:hAnsi="Times New Roman" w:cs="Times New Roman"/>
          <w:sz w:val="20"/>
          <w:szCs w:val="20"/>
        </w:rPr>
        <w:fldChar w:fldCharType="begin">
          <w:fldData xml:space="preserve">PEVuZE5vdGU+PENpdGU+PEF1dGhvcj5DaGVuPC9BdXRob3I+PFllYXI+MjAwNzwvWWVhcj48UmVj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</w:fldData>
        </w:fldChar>
      </w:r>
      <w:r w:rsidRPr="008C41E3">
        <w:rPr>
          <w:rFonts w:ascii="Times New Roman" w:hAnsi="Times New Roman" w:cs="Times New Roman"/>
          <w:sz w:val="20"/>
          <w:szCs w:val="20"/>
        </w:rPr>
        <w:instrText xml:space="preserve"> ADDIN EN.CITE.DATA </w:instrText>
      </w:r>
      <w:r w:rsidRPr="008C41E3">
        <w:rPr>
          <w:rFonts w:ascii="Times New Roman" w:hAnsi="Times New Roman" w:cs="Times New Roman"/>
          <w:sz w:val="20"/>
          <w:szCs w:val="20"/>
        </w:rPr>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(Chen et al., 2007)</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xml:space="preserve">. </w:t>
      </w:r>
      <w:r w:rsidRPr="008C41E3">
        <w:rPr>
          <w:rFonts w:ascii="Times New Roman" w:hAnsi="Times New Roman" w:cs="Times New Roman"/>
          <w:color w:val="000000"/>
          <w:sz w:val="20"/>
          <w:szCs w:val="20"/>
        </w:rPr>
        <w:t>Effectiveness was reported in either 7.5 mL or 15 mL of blood were injected into epidural space in obstetric patients with PDPH</w:t>
      </w:r>
      <w:r w:rsidR="00671D5D">
        <w:rPr>
          <w:rFonts w:ascii="Times New Roman" w:hAnsi="Times New Roman" w:cs="Times New Roman"/>
          <w:color w:val="000000"/>
          <w:sz w:val="20"/>
          <w:szCs w:val="20"/>
        </w:rPr>
        <w:t xml:space="preserve"> </w:t>
      </w:r>
      <w:r w:rsidRPr="008C41E3">
        <w:rPr>
          <w:rFonts w:ascii="Times New Roman" w:hAnsi="Times New Roman" w:cs="Times New Roman"/>
          <w:color w:val="000000"/>
          <w:sz w:val="20"/>
          <w:szCs w:val="20"/>
        </w:rPr>
        <w:fldChar w:fldCharType="begin"/>
      </w:r>
      <w:r w:rsidRPr="008C41E3">
        <w:rPr>
          <w:rFonts w:ascii="Times New Roman" w:hAnsi="Times New Roman" w:cs="Times New Roman"/>
          <w:color w:val="000000"/>
          <w:sz w:val="20"/>
          <w:szCs w:val="20"/>
        </w:rPr>
        <w:instrText xml:space="preserve"> ADDIN EN.CITE &lt;EndNote&gt;&lt;Cite&gt;&lt;Author&gt;Thew&lt;/Author&gt;&lt;Year&gt;2008&lt;/Year&gt;&lt;RecNum&gt;2&lt;/RecNum&gt;&lt;DisplayText&gt;(Thew &amp;amp; Paech, 2008)&lt;/DisplayText&gt;&lt;record&gt;&lt;rec-number&gt;2&lt;/rec-number&gt;&lt;foreign-keys&gt;&lt;key app="EN" db-id="e5vtrwzpbpvaweexfw55dvxn9e9z02vf2des" timestamp="1570543741"&gt;2&lt;/key&gt;&lt;/foreign-keys&gt;&lt;ref-type name="Journal Article"&gt;17&lt;/ref-type&gt;&lt;contributors&gt;&lt;authors&gt;&lt;author&gt;Thew, M.&lt;/author&gt;&lt;author&gt;Paech, M. J.&lt;/author&gt;&lt;/authors&gt;&lt;/contributors&gt;&lt;auth-address&gt;Department of Anaesthesia and Pain Medicine, King Edward Memorial Hospital for Women, Australia.&lt;/auth-address&gt;&lt;titles&gt;&lt;title&gt;Management of postdural puncture headache in the obstetric patient&lt;/title&gt;&lt;secondary-title&gt;Curr Opin Anaesthesiol&lt;/secondary-title&gt;&lt;alt-title&gt;Current opinion in anaesthesiology&lt;/alt-title&gt;&lt;/titles&gt;&lt;periodical&gt;&lt;full-title&gt;Curr Opin Anaesthesiol&lt;/full-title&gt;&lt;abbr-1&gt;Current opinion in anaesthesiology&lt;/abbr-1&gt;&lt;/periodical&gt;&lt;alt-periodical&gt;&lt;full-title&gt;Curr Opin Anaesthesiol&lt;/full-title&gt;&lt;abbr-1&gt;Current opinion in anaesthesiology&lt;/abbr-1&gt;&lt;/alt-periodical&gt;&lt;pages&gt;288-92&lt;/pages&gt;&lt;volume&gt;21&lt;/volume&gt;&lt;number&gt;3&lt;/number&gt;&lt;edition&gt;2008/05/07&lt;/edition&gt;&lt;keywords&gt;&lt;keyword&gt;Anesthesia, Conduction/*adverse effects/instrumentation&lt;/keyword&gt;&lt;keyword&gt;Anesthesia, Obstetrical/*adverse effects/instrumentation&lt;/keyword&gt;&lt;keyword&gt;Blood Patch, Epidural&lt;/keyword&gt;&lt;keyword&gt;Female&lt;/keyword&gt;&lt;keyword&gt;Humans&lt;/keyword&gt;&lt;keyword&gt;Needles&lt;/keyword&gt;&lt;keyword&gt;Post-Dural Puncture Headache/physiopathology/prevention &amp;amp; control/*therapy&lt;/keyword&gt;&lt;keyword&gt;Pregnancy&lt;/keyword&gt;&lt;keyword&gt;Risk Factors&lt;/keyword&gt;&lt;keyword&gt;Treatment Outcome&lt;/keyword&gt;&lt;/keywords&gt;&lt;dates&gt;&lt;year&gt;2008&lt;/year&gt;&lt;pub-dates&gt;&lt;date&gt;Jun&lt;/date&gt;&lt;/pub-dates&gt;&lt;/dates&gt;&lt;isbn&gt;0952-7907&lt;/isbn&gt;&lt;accession-num&gt;18458543&lt;/accession-num&gt;&lt;urls&gt;&lt;/urls&gt;&lt;electronic-resource-num&gt;10.1097/ACO.0b013e3282f8e21a&lt;/electronic-resource-num&gt;&lt;remote-database-provider&gt;NLM&lt;/remote-database-provider&gt;&lt;language&gt;eng&lt;/language&gt;&lt;/record&gt;&lt;/Cite&gt;&lt;/EndNote&gt;</w:instrText>
      </w:r>
      <w:r w:rsidRPr="008C41E3">
        <w:rPr>
          <w:rFonts w:ascii="Times New Roman" w:hAnsi="Times New Roman" w:cs="Times New Roman"/>
          <w:color w:val="000000"/>
          <w:sz w:val="20"/>
          <w:szCs w:val="20"/>
        </w:rPr>
        <w:fldChar w:fldCharType="separate"/>
      </w:r>
      <w:r w:rsidRPr="008C41E3">
        <w:rPr>
          <w:rFonts w:ascii="Times New Roman" w:hAnsi="Times New Roman" w:cs="Times New Roman"/>
          <w:noProof/>
          <w:color w:val="000000"/>
          <w:sz w:val="20"/>
          <w:szCs w:val="20"/>
        </w:rPr>
        <w:t>(Thew &amp; Paech, 2008)</w:t>
      </w:r>
      <w:r w:rsidRPr="008C41E3">
        <w:rPr>
          <w:rFonts w:ascii="Times New Roman" w:hAnsi="Times New Roman" w:cs="Times New Roman"/>
          <w:color w:val="000000"/>
          <w:sz w:val="20"/>
          <w:szCs w:val="20"/>
        </w:rPr>
        <w:fldChar w:fldCharType="end"/>
      </w:r>
      <w:r w:rsidRPr="008C41E3">
        <w:rPr>
          <w:rFonts w:ascii="Times New Roman" w:hAnsi="Times New Roman" w:cs="Times New Roman"/>
          <w:color w:val="000000"/>
          <w:sz w:val="20"/>
          <w:szCs w:val="20"/>
        </w:rPr>
        <w:t xml:space="preserve">. </w:t>
      </w:r>
      <w:r w:rsidRPr="008C41E3">
        <w:rPr>
          <w:rFonts w:ascii="Times New Roman" w:hAnsi="Times New Roman" w:cs="Times New Roman"/>
          <w:sz w:val="20"/>
          <w:szCs w:val="20"/>
        </w:rPr>
        <w:t>Later in 2011, a randomized and multicenter, blinded trial aimed to compare the three volumes of autologous epidural blood patch in 121 obstetric patients suffered from severe PDPH. Between the group of 15 mL, 20 mL and 30 mL, the incidence of partial or permanent relief of headache was 61%, 73%, and 67%. However, the incidence of permanent relief of headache was highest in the 20 mL group</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r>
      <w:r w:rsidRPr="008C41E3">
        <w:rPr>
          <w:rFonts w:ascii="Times New Roman" w:hAnsi="Times New Roman" w:cs="Times New Roman"/>
          <w:sz w:val="20"/>
          <w:szCs w:val="20"/>
        </w:rPr>
        <w:instrText xml:space="preserve"> ADDIN EN.CITE &lt;EndNote&gt;&lt;Cite&gt;&lt;Author&gt;Paech&lt;/Author&gt;&lt;Year&gt;2011&lt;/Year&gt;&lt;RecNum&gt;7&lt;/RecNum&gt;&lt;DisplayText&gt;(Paech et al., 2011)&lt;/DisplayText&gt;&lt;record&gt;&lt;rec-number&gt;7&lt;/rec-number&gt;&lt;foreign-keys&gt;&lt;key app="EN" db-id="e5vtrwzpbpvaweexfw55dvxn9e9z02vf2des" timestamp="1570932012"&gt;7&lt;/key&gt;&lt;/foreign-keys&gt;&lt;ref-type name="Journal Article"&gt;17&lt;/ref-type&gt;&lt;contributors&gt;&lt;authors&gt;&lt;author&gt;Paech, M. J.&lt;/author&gt;&lt;author&gt;Doherty, D. A.&lt;/author&gt;&lt;author&gt;Christmas, T.&lt;/author&gt;&lt;author&gt;Wong, C. A.&lt;/author&gt;&lt;/authors&gt;&lt;/contributors&gt;&lt;auth-address&gt;School of Medicine and Pharmacology, University of Western Australia, Crawley, Australia. michael.paech@health.wa.gov.a&lt;/auth-address&gt;&lt;titles&gt;&lt;title&gt;The volume of blood for epidural blood patch in obstetrics: a randomized, blinded clinical trial&lt;/title&gt;&lt;secondary-title&gt;Anesth Analg&lt;/secondary-title&gt;&lt;alt-title&gt;Anesthesia and analgesia&lt;/alt-title&gt;&lt;/titles&gt;&lt;periodical&gt;&lt;full-title&gt;Anesth Analg&lt;/full-title&gt;&lt;abbr-1&gt;Anesthesia and analgesia&lt;/abbr-1&gt;&lt;/periodical&gt;&lt;alt-periodical&gt;&lt;full-title&gt;Anesth Analg&lt;/full-title&gt;&lt;abbr-1&gt;Anesthesia and analgesia&lt;/abbr-1&gt;&lt;/alt-periodical&gt;&lt;pages&gt;126-33&lt;/pages&gt;&lt;volume&gt;113&lt;/volume&gt;&lt;number&gt;1&lt;/number&gt;&lt;edition&gt;2011/05/21&lt;/edition&gt;&lt;keywords&gt;&lt;keyword&gt;Adult&lt;/keyword&gt;&lt;keyword&gt;Anesthesia, Epidural/adverse effects&lt;/keyword&gt;&lt;keyword&gt;Blood Patch, Epidural/methods/*standards&lt;/keyword&gt;&lt;keyword&gt;Female&lt;/keyword&gt;&lt;keyword&gt;Humans&lt;/keyword&gt;&lt;keyword&gt;Obstetrics/methods/*standards&lt;/keyword&gt;&lt;keyword&gt;Post-Dural Puncture Headache/*etiology/*therapy&lt;/keyword&gt;&lt;keyword&gt;Single-Blind Method&lt;/keyword&gt;&lt;keyword&gt;Spinal Puncture/*adverse effects&lt;/keyword&gt;&lt;/keywords&gt;&lt;dates&gt;&lt;year&gt;2011&lt;/year&gt;&lt;pub-dates&gt;&lt;date&gt;Jul&lt;/date&gt;&lt;/pub-dates&gt;&lt;/dates&gt;&lt;isbn&gt;0003-2999&lt;/isbn&gt;&lt;accession-num&gt;21596867&lt;/accession-num&gt;&lt;urls&gt;&lt;/urls&gt;&lt;electronic-resource-num&gt;10.1213/ANE.0b013e318218204d&lt;/electronic-resource-num&gt;&lt;remote-database-provider&gt;NLM&lt;/remote-database-provider&gt;&lt;language&gt;eng&lt;/language&gt;&lt;/record&gt;&lt;/Cite&gt;&lt;/EndNote&gt;</w:instrText>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(Paech et al., 2011)</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In 2017, Booth JL et al. published the retrospective study of 466 epidural patches in 394 patients that mean volume of 20 mL may be adequate, as some patients felt uncomfortable and other neurologic symptoms as larger volume injected into epidural space. Increasing the volume to 30 mL did not reduce the rate of repeated epidural blood patch, as some patients could not tolerate 30 mL of volume</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fldData xml:space="preserve">PEVuZE5vdGU+PENpdGU+PEF1dGhvcj5Cb290aDwvQXV0aG9yPjxZZWFyPjIwMTc8L1llYXI+PFJl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</w:fldData>
        </w:fldChar>
      </w:r>
      <w:r w:rsidRPr="008C41E3">
        <w:rPr>
          <w:rFonts w:ascii="Times New Roman" w:hAnsi="Times New Roman" w:cs="Times New Roman"/>
          <w:sz w:val="20"/>
          <w:szCs w:val="20"/>
        </w:rPr>
        <w:instrText xml:space="preserve"> ADDIN EN.CITE </w:instrText>
      </w:r>
      <w:r w:rsidRPr="008C41E3">
        <w:rPr>
          <w:rFonts w:ascii="Times New Roman" w:hAnsi="Times New Roman" w:cs="Times New Roman"/>
          <w:sz w:val="20"/>
          <w:szCs w:val="20"/>
        </w:rPr>
        <w:fldChar w:fldCharType="begin">
          <w:fldData xml:space="preserve">PEVuZE5vdGU+PENpdGU+PEF1dGhvcj5Cb290aDwvQXV0aG9yPjxZZWFyPjIwMTc8L1llYXI+PFJl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</w:fldData>
        </w:fldChar>
      </w:r>
      <w:r w:rsidRPr="008C41E3">
        <w:rPr>
          <w:rFonts w:ascii="Times New Roman" w:hAnsi="Times New Roman" w:cs="Times New Roman"/>
          <w:sz w:val="20"/>
          <w:szCs w:val="20"/>
        </w:rPr>
        <w:instrText xml:space="preserve"> ADDIN EN.CITE.DATA </w:instrText>
      </w:r>
      <w:r w:rsidRPr="008C41E3">
        <w:rPr>
          <w:rFonts w:ascii="Times New Roman" w:hAnsi="Times New Roman" w:cs="Times New Roman"/>
          <w:sz w:val="20"/>
          <w:szCs w:val="20"/>
        </w:rPr>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(Booth et al., 2017)</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Injection of 15 to 20 mL of blood or until the patient reported back pain was performed in a large Spain prospective study in an obstetric population with PDPH, and the major morbidity of epidural blood patch was chronic low back pain</w:t>
      </w:r>
      <w:r>
        <w:rPr>
          <w:rFonts w:ascii="Times New Roman" w:hAnsi="Times New Roman" w:cs="Times New Roman"/>
          <w:sz w:val="20"/>
          <w:szCs w:val="20"/>
        </w:rPr>
        <w:t xml:space="preserve"> </w:t>
      </w:r>
      <w:r w:rsidRPr="008C41E3">
        <w:rPr>
          <w:rFonts w:ascii="Times New Roman" w:hAnsi="Times New Roman" w:cs="Times New Roman"/>
          <w:sz w:val="20"/>
          <w:szCs w:val="20"/>
        </w:rPr>
        <w:fldChar w:fldCharType="begin">
          <w:fldData xml:space="preserve">PEVuZE5vdGU+PENpdGU+PEF1dGhvcj5NYXJ0aW5lejwvQXV0aG9yPjxZZWFyPjIwMTg8L1llYXI+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==
</w:fldData>
        </w:fldChar>
      </w:r>
      <w:r w:rsidRPr="008C41E3">
        <w:rPr>
          <w:rFonts w:ascii="Times New Roman" w:hAnsi="Times New Roman" w:cs="Times New Roman"/>
          <w:sz w:val="20"/>
          <w:szCs w:val="20"/>
        </w:rPr>
        <w:instrText xml:space="preserve"> ADDIN EN.CITE </w:instrText>
      </w:r>
      <w:r w:rsidRPr="008C41E3">
        <w:rPr>
          <w:rFonts w:ascii="Times New Roman" w:hAnsi="Times New Roman" w:cs="Times New Roman"/>
          <w:sz w:val="20"/>
          <w:szCs w:val="20"/>
        </w:rPr>
        <w:fldChar w:fldCharType="begin">
          <w:fldData xml:space="preserve">PEVuZE5vdGU+PENpdGU+PEF1dGhvcj5NYXJ0aW5lejwvQXV0aG9yPjxZZWFyPjIwMTg8L1llYXI+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==
</w:fldData>
        </w:fldChar>
      </w:r>
      <w:r w:rsidRPr="008C41E3">
        <w:rPr>
          <w:rFonts w:ascii="Times New Roman" w:hAnsi="Times New Roman" w:cs="Times New Roman"/>
          <w:sz w:val="20"/>
          <w:szCs w:val="20"/>
        </w:rPr>
        <w:instrText xml:space="preserve"> ADDIN EN.CITE.DATA </w:instrText>
      </w:r>
      <w:r w:rsidRPr="008C41E3">
        <w:rPr>
          <w:rFonts w:ascii="Times New Roman" w:hAnsi="Times New Roman" w:cs="Times New Roman"/>
          <w:sz w:val="20"/>
          <w:szCs w:val="20"/>
        </w:rPr>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r>
      <w:r w:rsidRPr="008C41E3">
        <w:rPr>
          <w:rFonts w:ascii="Times New Roman" w:hAnsi="Times New Roman" w:cs="Times New Roman"/>
          <w:sz w:val="20"/>
          <w:szCs w:val="20"/>
        </w:rPr>
        <w:fldChar w:fldCharType="separate"/>
      </w:r>
      <w:r w:rsidRPr="008C41E3">
        <w:rPr>
          <w:rFonts w:ascii="Times New Roman" w:hAnsi="Times New Roman" w:cs="Times New Roman"/>
          <w:noProof/>
          <w:sz w:val="20"/>
          <w:szCs w:val="20"/>
        </w:rPr>
        <w:t>(Martinez et al., 2018)</w:t>
      </w:r>
      <w:r w:rsidRPr="008C41E3">
        <w:rPr>
          <w:rFonts w:ascii="Times New Roman" w:hAnsi="Times New Roman" w:cs="Times New Roman"/>
          <w:sz w:val="20"/>
          <w:szCs w:val="20"/>
        </w:rPr>
        <w:fldChar w:fldCharType="end"/>
      </w:r>
      <w:r w:rsidRPr="008C41E3">
        <w:rPr>
          <w:rFonts w:ascii="Times New Roman" w:hAnsi="Times New Roman" w:cs="Times New Roman"/>
          <w:sz w:val="20"/>
          <w:szCs w:val="20"/>
        </w:rPr>
        <w:t>. These findings support the attempt of administration 20 mL of blood into epidural space to treat severe PDPH in obstetric patients.</w:t>
      </w:r>
    </w:p>
    <w:p w14:paraId="5469857E" w14:textId="77777777" w:rsidR="00803BE4" w:rsidRPr="008C41E3" w:rsidRDefault="00803BE4" w:rsidP="00803BE4">
      <w:pPr>
        <w:spacing w:afterLines="30" w:after="72" w:line="276" w:lineRule="auto"/>
        <w:contextualSpacing/>
        <w:jc w:val="both"/>
        <w:rPr>
          <w:rFonts w:ascii="Times New Roman" w:hAnsi="Times New Roman" w:cs="Times New Roman"/>
          <w:sz w:val="20"/>
          <w:szCs w:val="20"/>
        </w:rPr>
      </w:pPr>
    </w:p>
    <w:p w14:paraId="6875895E" w14:textId="77777777" w:rsidR="00803BE4" w:rsidRPr="00803BE4" w:rsidRDefault="00803BE4" w:rsidP="00803BE4">
      <w:pPr>
        <w:spacing w:afterLines="30" w:after="72" w:line="276" w:lineRule="auto"/>
        <w:contextualSpacing/>
        <w:jc w:val="both"/>
        <w:rPr>
          <w:rFonts w:ascii="Times New Roman" w:hAnsi="Times New Roman" w:cs="Times New Roman"/>
          <w:b/>
          <w:bCs/>
          <w:sz w:val="20"/>
          <w:szCs w:val="20"/>
        </w:rPr>
      </w:pPr>
      <w:r w:rsidRPr="00803BE4">
        <w:rPr>
          <w:rFonts w:ascii="Times New Roman" w:hAnsi="Times New Roman" w:cs="Times New Roman"/>
          <w:b/>
          <w:bCs/>
          <w:sz w:val="20"/>
          <w:szCs w:val="20"/>
        </w:rPr>
        <w:t>Conclusion</w:t>
      </w:r>
    </w:p>
    <w:p w14:paraId="183209C6" w14:textId="77777777" w:rsidR="00803BE4" w:rsidRDefault="00803BE4" w:rsidP="00803BE4">
      <w:pPr>
        <w:spacing w:afterLines="30" w:after="72" w:line="276" w:lineRule="auto"/>
        <w:contextualSpacing/>
        <w:jc w:val="both"/>
        <w:rPr>
          <w:rFonts w:ascii="Times New Roman" w:hAnsi="Times New Roman" w:cs="Times New Roman"/>
          <w:sz w:val="20"/>
          <w:szCs w:val="20"/>
        </w:rPr>
      </w:pPr>
    </w:p>
    <w:p w14:paraId="0023B8BD" w14:textId="227689FE" w:rsidR="00803BE4" w:rsidRDefault="00803BE4" w:rsidP="00803BE4">
      <w:pPr>
        <w:spacing w:afterLines="30" w:after="72" w:line="276" w:lineRule="auto"/>
        <w:contextualSpacing/>
        <w:jc w:val="both"/>
        <w:rPr>
          <w:rFonts w:ascii="Times New Roman" w:hAnsi="Times New Roman" w:cs="Times New Roman"/>
          <w:sz w:val="20"/>
          <w:szCs w:val="20"/>
        </w:rPr>
      </w:pPr>
      <w:r w:rsidRPr="008C41E3">
        <w:rPr>
          <w:rFonts w:ascii="Times New Roman" w:hAnsi="Times New Roman" w:cs="Times New Roman"/>
          <w:sz w:val="20"/>
          <w:szCs w:val="20"/>
        </w:rPr>
        <w:t>Autologous epidural blood volume is effective in severe post-dural puncture headache. Smaller volume ranges from 7 to 15 mL resulted in a higher recurrence rate that may need a repeated injection. 20 mL of blood offers 98% of the success rate, and the complications rate between different volume groups showed no significant difference. Volume greater than 20 mL offers no additional advantage, and the patient may not tolerate the transient backache and nerve compression during the large-volume injection. In conclusion, the optimal volume of epidural blood patch is around 20 mL, within the range from a low success rate to a more confident outcome. The further prospective study enrolled more patients is needed to determine the precise blood volume in epidural blood patch in a patient with severe post-dural puncture headache.</w:t>
      </w:r>
    </w:p>
    <w:p w14:paraId="38988860" w14:textId="03462214" w:rsidR="000341A5" w:rsidRDefault="000341A5" w:rsidP="00803BE4">
      <w:pPr>
        <w:spacing w:afterLines="30" w:after="72" w:line="276" w:lineRule="auto"/>
        <w:contextualSpacing/>
        <w:jc w:val="both"/>
        <w:rPr>
          <w:rFonts w:ascii="Times New Roman" w:hAnsi="Times New Roman" w:cs="Times New Roman"/>
          <w:sz w:val="20"/>
          <w:szCs w:val="20"/>
        </w:rPr>
      </w:pPr>
    </w:p>
    <w:p w14:paraId="349619B4" w14:textId="77777777" w:rsidR="000341A5" w:rsidRPr="000341A5" w:rsidRDefault="000341A5" w:rsidP="00803BE4">
      <w:pPr>
        <w:spacing w:afterLines="30" w:after="72" w:line="276" w:lineRule="auto"/>
        <w:contextualSpacing/>
        <w:jc w:val="both"/>
        <w:rPr>
          <w:rFonts w:ascii="Times New Roman" w:hAnsi="Times New Roman" w:cs="Times New Roman"/>
          <w:sz w:val="20"/>
          <w:szCs w:val="20"/>
        </w:rPr>
      </w:pPr>
    </w:p>
    <w:p w14:paraId="7572D91D" w14:textId="77777777" w:rsidR="00803BE4" w:rsidRPr="000341A5" w:rsidRDefault="00803BE4" w:rsidP="000341A5">
      <w:pPr>
        <w:spacing w:afterLines="30" w:after="72"/>
        <w:ind w:left="425" w:hanging="425"/>
        <w:contextualSpacing/>
        <w:jc w:val="both"/>
        <w:rPr>
          <w:rFonts w:ascii="Times New Roman" w:hAnsi="Times New Roman" w:cs="Times New Roman"/>
          <w:b/>
          <w:bCs/>
          <w:sz w:val="20"/>
          <w:szCs w:val="20"/>
        </w:rPr>
      </w:pPr>
      <w:r w:rsidRPr="000341A5">
        <w:rPr>
          <w:rFonts w:ascii="Times New Roman" w:hAnsi="Times New Roman" w:cs="Times New Roman"/>
          <w:b/>
          <w:bCs/>
          <w:sz w:val="20"/>
          <w:szCs w:val="20"/>
        </w:rPr>
        <w:t>References</w:t>
      </w:r>
    </w:p>
    <w:p w14:paraId="24647A25" w14:textId="77777777" w:rsidR="000341A5" w:rsidRDefault="000341A5" w:rsidP="000341A5">
      <w:pPr>
        <w:pStyle w:val="EndNoteBibliography"/>
        <w:spacing w:afterLines="30" w:after="72"/>
        <w:ind w:left="425" w:hanging="425"/>
        <w:contextualSpacing/>
        <w:jc w:val="both"/>
        <w:rPr>
          <w:rFonts w:ascii="Times New Roman" w:hAnsi="Times New Roman" w:cs="Times New Roman"/>
          <w:sz w:val="20"/>
          <w:szCs w:val="20"/>
        </w:rPr>
      </w:pPr>
    </w:p>
    <w:p w14:paraId="52001F0D" w14:textId="7D64F052"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fldChar w:fldCharType="begin"/>
      </w:r>
      <w:r w:rsidRPr="000341A5">
        <w:rPr>
          <w:rFonts w:ascii="Times New Roman" w:hAnsi="Times New Roman" w:cs="Times New Roman"/>
          <w:sz w:val="20"/>
          <w:szCs w:val="20"/>
        </w:rPr>
        <w:instrText xml:space="preserve"> ADDIN EN.REFLIST </w:instrText>
      </w:r>
      <w:r w:rsidRPr="008C41E3">
        <w:rPr>
          <w:rFonts w:ascii="Times New Roman" w:hAnsi="Times New Roman" w:cs="Times New Roman"/>
          <w:sz w:val="20"/>
          <w:szCs w:val="20"/>
        </w:rPr>
        <w:fldChar w:fldCharType="separate"/>
      </w:r>
      <w:r w:rsidRPr="008C41E3">
        <w:rPr>
          <w:rFonts w:ascii="Times New Roman" w:hAnsi="Times New Roman" w:cs="Times New Roman"/>
          <w:sz w:val="20"/>
          <w:szCs w:val="20"/>
        </w:rPr>
        <w:t xml:space="preserve">Bendel, M. A., Moeschler, S. M., Qu, W., Hanley, E., Neuman, S. A., Eldrige, J. S., &amp; Hoelzer, B. C. (2016). Treatment of Refractory Postdural Puncture Headache after Intrathecal Drug Delivery System Implantation with Epidural Blood Patch Procedures: A 20-Year Experience. </w:t>
      </w:r>
      <w:r w:rsidRPr="008C41E3">
        <w:rPr>
          <w:rFonts w:ascii="Times New Roman" w:hAnsi="Times New Roman" w:cs="Times New Roman"/>
          <w:i/>
          <w:sz w:val="20"/>
          <w:szCs w:val="20"/>
        </w:rPr>
        <w:t>Pain Res Treat, 2016</w:t>
      </w:r>
      <w:r w:rsidRPr="008C41E3">
        <w:rPr>
          <w:rFonts w:ascii="Times New Roman" w:hAnsi="Times New Roman" w:cs="Times New Roman"/>
          <w:sz w:val="20"/>
          <w:szCs w:val="20"/>
        </w:rPr>
        <w:t>, 2134959. doi: 10.1155/2016/2134959</w:t>
      </w:r>
    </w:p>
    <w:p w14:paraId="69B42524"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Boonmak, P., &amp; Boonmak, S. (2010). Epidural blood patching for preventing and treating post-dural puncture headache. </w:t>
      </w:r>
      <w:r w:rsidRPr="008C41E3">
        <w:rPr>
          <w:rFonts w:ascii="Times New Roman" w:hAnsi="Times New Roman" w:cs="Times New Roman"/>
          <w:i/>
          <w:sz w:val="20"/>
          <w:szCs w:val="20"/>
        </w:rPr>
        <w:t>Cochrane Database Syst Rev</w:t>
      </w:r>
      <w:r w:rsidRPr="008C41E3">
        <w:rPr>
          <w:rFonts w:ascii="Times New Roman" w:hAnsi="Times New Roman" w:cs="Times New Roman"/>
          <w:sz w:val="20"/>
          <w:szCs w:val="20"/>
        </w:rPr>
        <w:t>(1), Cd001791. doi: 10.1002/14651858.CD001791.pub2</w:t>
      </w:r>
    </w:p>
    <w:p w14:paraId="3F01B3BD"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Booth, J. L., Pan, P. H., Thomas, J. A., Harris, L. C., &amp; D'Angelo, R. (2017). A retrospective review of an epidural blood patch database: the incidence of epidural blood patch associated with obstetric neuraxial anesthetic techniques and the effect of blood volume on efficacy. </w:t>
      </w:r>
      <w:r w:rsidRPr="008C41E3">
        <w:rPr>
          <w:rFonts w:ascii="Times New Roman" w:hAnsi="Times New Roman" w:cs="Times New Roman"/>
          <w:i/>
          <w:sz w:val="20"/>
          <w:szCs w:val="20"/>
        </w:rPr>
        <w:t>Int J Obstet Anesth, 29</w:t>
      </w:r>
      <w:r w:rsidRPr="008C41E3">
        <w:rPr>
          <w:rFonts w:ascii="Times New Roman" w:hAnsi="Times New Roman" w:cs="Times New Roman"/>
          <w:sz w:val="20"/>
          <w:szCs w:val="20"/>
        </w:rPr>
        <w:t>, 10-17. doi: 10.1016/j.ijoa.2016.05.007</w:t>
      </w:r>
    </w:p>
    <w:p w14:paraId="3F593573"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Candido, K. D., &amp; Stevens, R. A. (2003). Post-dural puncture headache: pathophysiology, prevention and treatment. </w:t>
      </w:r>
      <w:r w:rsidRPr="008C41E3">
        <w:rPr>
          <w:rFonts w:ascii="Times New Roman" w:hAnsi="Times New Roman" w:cs="Times New Roman"/>
          <w:i/>
          <w:sz w:val="20"/>
          <w:szCs w:val="20"/>
        </w:rPr>
        <w:t>Best Pract Res Clin Anaesthesiol, 17</w:t>
      </w:r>
      <w:r w:rsidRPr="008C41E3">
        <w:rPr>
          <w:rFonts w:ascii="Times New Roman" w:hAnsi="Times New Roman" w:cs="Times New Roman"/>
          <w:sz w:val="20"/>
          <w:szCs w:val="20"/>
        </w:rPr>
        <w:t xml:space="preserve">(3), 451-469. </w:t>
      </w:r>
    </w:p>
    <w:p w14:paraId="5C6443CF"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lastRenderedPageBreak/>
        <w:t xml:space="preserve">Chen, L. K., Huang, C. H., Jean, W. H., Lu, C. W., Lin, C. J., Sun, W. Z., &amp; Wang, M. H. (2007). Effective epidural blood patch volumes for postdural puncture headache in Taiwanese women. </w:t>
      </w:r>
      <w:r w:rsidRPr="008C41E3">
        <w:rPr>
          <w:rFonts w:ascii="Times New Roman" w:hAnsi="Times New Roman" w:cs="Times New Roman"/>
          <w:i/>
          <w:sz w:val="20"/>
          <w:szCs w:val="20"/>
        </w:rPr>
        <w:t>J Formos Med Assoc, 106</w:t>
      </w:r>
      <w:r w:rsidRPr="008C41E3">
        <w:rPr>
          <w:rFonts w:ascii="Times New Roman" w:hAnsi="Times New Roman" w:cs="Times New Roman"/>
          <w:sz w:val="20"/>
          <w:szCs w:val="20"/>
        </w:rPr>
        <w:t>(2), 134-140. doi: 10.1016/s0929-6646(09)60229-1</w:t>
      </w:r>
    </w:p>
    <w:p w14:paraId="0D8A3D89"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Crawford, J. S. (1980). Experiences with epidural blood patch. </w:t>
      </w:r>
      <w:r w:rsidRPr="008C41E3">
        <w:rPr>
          <w:rFonts w:ascii="Times New Roman" w:hAnsi="Times New Roman" w:cs="Times New Roman"/>
          <w:i/>
          <w:sz w:val="20"/>
          <w:szCs w:val="20"/>
        </w:rPr>
        <w:t>Anaesthesia, 35</w:t>
      </w:r>
      <w:r w:rsidRPr="008C41E3">
        <w:rPr>
          <w:rFonts w:ascii="Times New Roman" w:hAnsi="Times New Roman" w:cs="Times New Roman"/>
          <w:sz w:val="20"/>
          <w:szCs w:val="20"/>
        </w:rPr>
        <w:t>(5), 513-515. doi: 10.1111/j.1365-2044.1980.tb03834.x</w:t>
      </w:r>
    </w:p>
    <w:p w14:paraId="0B676260"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Harrington, B. E., &amp; Schmitt, A. M. (2009). Meningeal (postdural) puncture headache, unintentional dural puncture, and the epidural blood patch: a national survey of United States practice. </w:t>
      </w:r>
      <w:r w:rsidRPr="008C41E3">
        <w:rPr>
          <w:rFonts w:ascii="Times New Roman" w:hAnsi="Times New Roman" w:cs="Times New Roman"/>
          <w:i/>
          <w:sz w:val="20"/>
          <w:szCs w:val="20"/>
        </w:rPr>
        <w:t>Reg Anesth Pain Med, 34</w:t>
      </w:r>
      <w:r w:rsidRPr="008C41E3">
        <w:rPr>
          <w:rFonts w:ascii="Times New Roman" w:hAnsi="Times New Roman" w:cs="Times New Roman"/>
          <w:sz w:val="20"/>
          <w:szCs w:val="20"/>
        </w:rPr>
        <w:t>(5), 430-437. doi: 10.1097/AAP.0b013e3181b493e9</w:t>
      </w:r>
    </w:p>
    <w:p w14:paraId="1835B9CB"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Kwak, K. H. (2017). Postdural puncture headache. </w:t>
      </w:r>
      <w:r w:rsidRPr="008C41E3">
        <w:rPr>
          <w:rFonts w:ascii="Times New Roman" w:hAnsi="Times New Roman" w:cs="Times New Roman"/>
          <w:i/>
          <w:sz w:val="20"/>
          <w:szCs w:val="20"/>
        </w:rPr>
        <w:t>Korean J Anesthesiol, 70</w:t>
      </w:r>
      <w:r w:rsidRPr="008C41E3">
        <w:rPr>
          <w:rFonts w:ascii="Times New Roman" w:hAnsi="Times New Roman" w:cs="Times New Roman"/>
          <w:sz w:val="20"/>
          <w:szCs w:val="20"/>
        </w:rPr>
        <w:t>(2), 136-143. doi: 10.4097/kjae.2017.70.2.136</w:t>
      </w:r>
    </w:p>
    <w:p w14:paraId="60256E12"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Martinez, B., Canser, E., Alonso, A., Alonso, E., Gredilla, E., Diez, J., &amp; Gilsanz, F. (2018). Postdural Puncture Headache and Epidural Blood Patch in a Large Obstetric Anaesthesia Population. </w:t>
      </w:r>
      <w:r w:rsidRPr="008C41E3">
        <w:rPr>
          <w:rFonts w:ascii="Times New Roman" w:hAnsi="Times New Roman" w:cs="Times New Roman"/>
          <w:i/>
          <w:sz w:val="20"/>
          <w:szCs w:val="20"/>
        </w:rPr>
        <w:t>Asian J Anesthesiol, 56</w:t>
      </w:r>
      <w:r w:rsidRPr="008C41E3">
        <w:rPr>
          <w:rFonts w:ascii="Times New Roman" w:hAnsi="Times New Roman" w:cs="Times New Roman"/>
          <w:sz w:val="20"/>
          <w:szCs w:val="20"/>
        </w:rPr>
        <w:t>(1), 23-32. doi: 10.6859/aja.201803_56(1).0003</w:t>
      </w:r>
    </w:p>
    <w:p w14:paraId="16FC93C4"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Paech, M. J., Doherty, D. A., Christmas, T., &amp; Wong, C. A. (2011). The volume of blood for epidural blood patch in obstetrics: a randomized, blinded clinical trial. </w:t>
      </w:r>
      <w:r w:rsidRPr="008C41E3">
        <w:rPr>
          <w:rFonts w:ascii="Times New Roman" w:hAnsi="Times New Roman" w:cs="Times New Roman"/>
          <w:i/>
          <w:sz w:val="20"/>
          <w:szCs w:val="20"/>
        </w:rPr>
        <w:t>Anesth Analg, 113</w:t>
      </w:r>
      <w:r w:rsidRPr="008C41E3">
        <w:rPr>
          <w:rFonts w:ascii="Times New Roman" w:hAnsi="Times New Roman" w:cs="Times New Roman"/>
          <w:sz w:val="20"/>
          <w:szCs w:val="20"/>
        </w:rPr>
        <w:t>(1), 126-133. doi: 10.1213/ANE.0b013e318218204d</w:t>
      </w:r>
    </w:p>
    <w:p w14:paraId="72BD76E7"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Szeinfeld, M., Ihmeidan, I. H., Moser, M. M., Machado, R., Klose, K. J., &amp; Serafini, A. N. (1986). Epidural blood patch: evaluation of the volume and spread of blood injected into the epidural space. </w:t>
      </w:r>
      <w:r w:rsidRPr="008C41E3">
        <w:rPr>
          <w:rFonts w:ascii="Times New Roman" w:hAnsi="Times New Roman" w:cs="Times New Roman"/>
          <w:i/>
          <w:sz w:val="20"/>
          <w:szCs w:val="20"/>
        </w:rPr>
        <w:t>Anesthesiology, 64</w:t>
      </w:r>
      <w:r w:rsidRPr="008C41E3">
        <w:rPr>
          <w:rFonts w:ascii="Times New Roman" w:hAnsi="Times New Roman" w:cs="Times New Roman"/>
          <w:sz w:val="20"/>
          <w:szCs w:val="20"/>
        </w:rPr>
        <w:t>(6), 820-822. doi: 10.1097/00000542-198606000-00028</w:t>
      </w:r>
    </w:p>
    <w:p w14:paraId="69877EAA"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Taivainen, T., Pitkanen, M., Tuominen, M., &amp; Rosenberg, P. H. (1993). Efficacy of epidural blood patch for postdural puncture headache. </w:t>
      </w:r>
      <w:r w:rsidRPr="008C41E3">
        <w:rPr>
          <w:rFonts w:ascii="Times New Roman" w:hAnsi="Times New Roman" w:cs="Times New Roman"/>
          <w:i/>
          <w:sz w:val="20"/>
          <w:szCs w:val="20"/>
        </w:rPr>
        <w:t>Acta Anaesthesiol Scand, 37</w:t>
      </w:r>
      <w:r w:rsidRPr="008C41E3">
        <w:rPr>
          <w:rFonts w:ascii="Times New Roman" w:hAnsi="Times New Roman" w:cs="Times New Roman"/>
          <w:sz w:val="20"/>
          <w:szCs w:val="20"/>
        </w:rPr>
        <w:t>(7), 702-705. doi: 10.1111/j.1399-6576.1993.tb03793.x</w:t>
      </w:r>
    </w:p>
    <w:p w14:paraId="0E133E9D"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Thew, M., &amp; Paech, M. J. (2008). Management of postdural puncture headache in the obstetric patient. </w:t>
      </w:r>
      <w:r w:rsidRPr="008C41E3">
        <w:rPr>
          <w:rFonts w:ascii="Times New Roman" w:hAnsi="Times New Roman" w:cs="Times New Roman"/>
          <w:i/>
          <w:sz w:val="20"/>
          <w:szCs w:val="20"/>
        </w:rPr>
        <w:t>Curr Opin Anaesthesiol, 21</w:t>
      </w:r>
      <w:r w:rsidRPr="008C41E3">
        <w:rPr>
          <w:rFonts w:ascii="Times New Roman" w:hAnsi="Times New Roman" w:cs="Times New Roman"/>
          <w:sz w:val="20"/>
          <w:szCs w:val="20"/>
        </w:rPr>
        <w:t>(3), 288-292. doi: 10.1097/ACO.0b013e3282f8e21a</w:t>
      </w:r>
    </w:p>
    <w:p w14:paraId="1355D45F"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Tubben, R. E., Jain, S., &amp; Murphy, P. B. (2019). Epidural Blood Patch </w:t>
      </w:r>
      <w:r w:rsidRPr="008C41E3">
        <w:rPr>
          <w:rFonts w:ascii="Times New Roman" w:hAnsi="Times New Roman" w:cs="Times New Roman"/>
          <w:i/>
          <w:sz w:val="20"/>
          <w:szCs w:val="20"/>
        </w:rPr>
        <w:t>StatPearls</w:t>
      </w:r>
      <w:r w:rsidRPr="008C41E3">
        <w:rPr>
          <w:rFonts w:ascii="Times New Roman" w:hAnsi="Times New Roman" w:cs="Times New Roman"/>
          <w:sz w:val="20"/>
          <w:szCs w:val="20"/>
        </w:rPr>
        <w:t>. Treasure Island (FL): StatPearls Publishing</w:t>
      </w:r>
    </w:p>
    <w:p w14:paraId="5EC0F0FD"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StatPearls Publishing LLC.</w:t>
      </w:r>
    </w:p>
    <w:p w14:paraId="2AEA07C2" w14:textId="77777777" w:rsidR="00803BE4" w:rsidRPr="008C41E3" w:rsidRDefault="00803BE4" w:rsidP="000341A5">
      <w:pPr>
        <w:pStyle w:val="EndNoteBibliography"/>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t xml:space="preserve">Turnbull, D. K., &amp; Shepherd, D. B. (2003). Post-dural puncture headache: pathogenesis, prevention and treatment. </w:t>
      </w:r>
      <w:r w:rsidRPr="008C41E3">
        <w:rPr>
          <w:rFonts w:ascii="Times New Roman" w:hAnsi="Times New Roman" w:cs="Times New Roman"/>
          <w:i/>
          <w:sz w:val="20"/>
          <w:szCs w:val="20"/>
        </w:rPr>
        <w:t>Br J Anaesth, 91</w:t>
      </w:r>
      <w:r w:rsidRPr="008C41E3">
        <w:rPr>
          <w:rFonts w:ascii="Times New Roman" w:hAnsi="Times New Roman" w:cs="Times New Roman"/>
          <w:sz w:val="20"/>
          <w:szCs w:val="20"/>
        </w:rPr>
        <w:t>(5), 718-729. doi: 10.1093/bja/aeg231</w:t>
      </w:r>
    </w:p>
    <w:p w14:paraId="6F385BE4" w14:textId="77777777" w:rsidR="00803BE4" w:rsidRPr="008C41E3" w:rsidRDefault="00803BE4" w:rsidP="000341A5">
      <w:pPr>
        <w:spacing w:afterLines="30" w:after="72"/>
        <w:ind w:left="425" w:hanging="425"/>
        <w:contextualSpacing/>
        <w:rPr>
          <w:rFonts w:ascii="Times New Roman" w:hAnsi="Times New Roman" w:cs="Times New Roman"/>
          <w:sz w:val="20"/>
          <w:szCs w:val="20"/>
        </w:rPr>
      </w:pPr>
      <w:r w:rsidRPr="008C41E3">
        <w:rPr>
          <w:rFonts w:ascii="Times New Roman" w:hAnsi="Times New Roman" w:cs="Times New Roman"/>
          <w:sz w:val="20"/>
          <w:szCs w:val="20"/>
        </w:rPr>
        <w:fldChar w:fldCharType="end"/>
      </w:r>
    </w:p>
    <w:p w14:paraId="13A858A3" w14:textId="77777777" w:rsidR="00803BE4" w:rsidRDefault="00803BE4" w:rsidP="000341A5">
      <w:pPr>
        <w:spacing w:after="120"/>
        <w:ind w:left="425" w:hanging="425"/>
        <w:contextualSpacing/>
        <w:rPr>
          <w:rFonts w:ascii="Times New Roman" w:hAnsi="Times New Roman" w:cs="Times New Roman"/>
          <w:sz w:val="20"/>
          <w:szCs w:val="20"/>
        </w:rPr>
      </w:pPr>
    </w:p>
    <w:p w14:paraId="080642AF" w14:textId="77777777" w:rsidR="00803BE4" w:rsidRDefault="00803BE4" w:rsidP="000341A5">
      <w:pPr>
        <w:spacing w:after="120"/>
        <w:ind w:left="425" w:hanging="425"/>
        <w:contextualSpacing/>
        <w:rPr>
          <w:rFonts w:ascii="Times New Roman" w:hAnsi="Times New Roman" w:cs="Times New Roman"/>
          <w:sz w:val="20"/>
          <w:szCs w:val="20"/>
        </w:rPr>
      </w:pPr>
    </w:p>
    <w:p w14:paraId="02857E64" w14:textId="77777777" w:rsidR="00590FFE" w:rsidRPr="00F8540A" w:rsidRDefault="00590FFE" w:rsidP="000341A5">
      <w:pPr>
        <w:autoSpaceDE w:val="0"/>
        <w:autoSpaceDN w:val="0"/>
        <w:adjustRightInd w:val="0"/>
        <w:ind w:left="425" w:hanging="425"/>
        <w:contextualSpacing/>
        <w:rPr>
          <w:rFonts w:ascii="Times New Roman" w:hAnsi="Times New Roman" w:cs="Times New Roman"/>
          <w:sz w:val="20"/>
          <w:szCs w:val="20"/>
        </w:rPr>
      </w:pPr>
    </w:p>
    <w:p w14:paraId="564E63E5" w14:textId="71D0A54E" w:rsidR="00590FFE" w:rsidRPr="00F8540A" w:rsidRDefault="00590FFE" w:rsidP="000341A5">
      <w:pPr>
        <w:autoSpaceDE w:val="0"/>
        <w:autoSpaceDN w:val="0"/>
        <w:adjustRightInd w:val="0"/>
        <w:ind w:left="425" w:hanging="425"/>
        <w:contextualSpacing/>
        <w:rPr>
          <w:rFonts w:ascii="Times New Roman" w:hAnsi="Times New Roman" w:cs="Times New Roman"/>
          <w:sz w:val="20"/>
          <w:szCs w:val="20"/>
        </w:rPr>
      </w:pPr>
    </w:p>
    <w:p w14:paraId="6C629C5E" w14:textId="77777777" w:rsidR="00590FFE" w:rsidRPr="00F8540A" w:rsidRDefault="00590FFE" w:rsidP="000341A5">
      <w:pPr>
        <w:autoSpaceDE w:val="0"/>
        <w:autoSpaceDN w:val="0"/>
        <w:adjustRightInd w:val="0"/>
        <w:ind w:left="425" w:hanging="425"/>
        <w:contextualSpacing/>
        <w:rPr>
          <w:rFonts w:ascii="Times New Roman" w:hAnsi="Times New Roman" w:cs="Times New Roman"/>
          <w:sz w:val="20"/>
          <w:szCs w:val="20"/>
        </w:rPr>
      </w:pPr>
    </w:p>
    <w:p w14:paraId="185B306C" w14:textId="77777777" w:rsidR="00590FFE" w:rsidRPr="00F8540A" w:rsidRDefault="00590FFE" w:rsidP="000341A5">
      <w:pPr>
        <w:autoSpaceDE w:val="0"/>
        <w:autoSpaceDN w:val="0"/>
        <w:adjustRightInd w:val="0"/>
        <w:ind w:left="425" w:hanging="425"/>
        <w:contextualSpacing/>
        <w:rPr>
          <w:rFonts w:ascii="Times New Roman" w:hAnsi="Times New Roman" w:cs="Times New Roman"/>
          <w:color w:val="000000" w:themeColor="text1"/>
          <w:sz w:val="20"/>
          <w:szCs w:val="20"/>
        </w:rPr>
      </w:pPr>
    </w:p>
    <w:p w14:paraId="262003F2" w14:textId="4102253F" w:rsidR="00D92515" w:rsidRPr="00F8540A" w:rsidRDefault="00D92515" w:rsidP="000341A5">
      <w:pPr>
        <w:spacing w:after="120"/>
        <w:ind w:left="425" w:hanging="425"/>
        <w:contextualSpacing/>
        <w:jc w:val="both"/>
        <w:rPr>
          <w:rFonts w:ascii="Times New Roman" w:hAnsi="Times New Roman" w:cs="Times New Roman"/>
          <w:sz w:val="20"/>
          <w:szCs w:val="20"/>
        </w:rPr>
      </w:pPr>
      <w:bookmarkStart w:id="1" w:name="_Hlk31220856"/>
    </w:p>
    <w:bookmarkEnd w:id="1"/>
    <w:p w14:paraId="32581CAA" w14:textId="3889B145" w:rsidR="008B0D3F" w:rsidRPr="00F8540A" w:rsidRDefault="008B0D3F" w:rsidP="000341A5">
      <w:pPr>
        <w:ind w:left="425" w:hanging="425"/>
        <w:contextualSpacing/>
        <w:rPr>
          <w:rFonts w:ascii="Times New Roman" w:hAnsi="Times New Roman" w:cs="Times New Roman"/>
          <w:b/>
          <w:sz w:val="20"/>
          <w:szCs w:val="20"/>
        </w:rPr>
      </w:pPr>
    </w:p>
    <w:sectPr w:rsidR="008B0D3F" w:rsidRPr="00F8540A" w:rsidSect="00993C3F">
      <w:headerReference w:type="even" r:id="rId17"/>
      <w:headerReference w:type="default" r:id="rId18"/>
      <w:headerReference w:type="first" r:id="rId19"/>
      <w:footerReference w:type="first" r:id="rId20"/>
      <w:pgSz w:w="11900" w:h="16820"/>
      <w:pgMar w:top="1418" w:right="1418" w:bottom="1134" w:left="1418" w:header="709" w:footer="597" w:gutter="0"/>
      <w:pgNumType w:start="6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1722E" w14:textId="77777777" w:rsidR="00574F82" w:rsidRDefault="00574F82">
      <w:r>
        <w:separator/>
      </w:r>
    </w:p>
  </w:endnote>
  <w:endnote w:type="continuationSeparator" w:id="0">
    <w:p w14:paraId="21DB0E18" w14:textId="77777777" w:rsidR="00574F82" w:rsidRDefault="00574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000050000000002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4D"/>
    <w:family w:val="auto"/>
    <w:pitch w:val="variable"/>
    <w:sig w:usb0="A00002FF" w:usb1="7800205A" w:usb2="14600000" w:usb3="00000000" w:csb0="00000193" w:csb1="00000000"/>
  </w:font>
  <w:font w:name="Courier">
    <w:panose1 w:val="02000500000000000000"/>
    <w:charset w:val="00"/>
    <w:family w:val="auto"/>
    <w:pitch w:val="variable"/>
    <w:sig w:usb0="00000003" w:usb1="00000000" w:usb2="00000000" w:usb3="00000000" w:csb0="00000003" w:csb1="00000000"/>
  </w:font>
  <w:font w:name="Frutiger LT Std 45 Light">
    <w:altName w:val="Calibri"/>
    <w:panose1 w:val="020B06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Universal-GreekwithMathPi">
    <w:altName w:val="Cambria"/>
    <w:panose1 w:val="020B0604020202020204"/>
    <w:charset w:val="00"/>
    <w:family w:val="roman"/>
    <w:notTrueType/>
    <w:pitch w:val="default"/>
  </w:font>
  <w:font w:name="OrandaBT-Roman">
    <w:altName w:val="Times New Roman"/>
    <w:panose1 w:val="020B0604020202020204"/>
    <w:charset w:val="00"/>
    <w:family w:val="roman"/>
    <w:notTrueType/>
    <w:pitch w:val="default"/>
  </w:font>
  <w:font w:name="Helvetica-AME">
    <w:altName w:val="Helvetic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F6E6A" w14:textId="77777777" w:rsidR="00820BFC" w:rsidRDefault="00820BFC" w:rsidP="00BE35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8BBA11" w14:textId="77777777" w:rsidR="00820BFC" w:rsidRDefault="00820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E47E" w14:textId="77777777" w:rsidR="00820BFC" w:rsidRPr="002D042C" w:rsidRDefault="00820BFC" w:rsidP="00BE3551">
    <w:pPr>
      <w:pStyle w:val="Footer"/>
      <w:framePr w:wrap="around" w:vAnchor="text" w:hAnchor="margin" w:xAlign="center" w:y="1"/>
      <w:rPr>
        <w:rStyle w:val="PageNumber"/>
        <w:rFonts w:ascii="Times" w:hAnsi="Times"/>
        <w:sz w:val="20"/>
        <w:szCs w:val="20"/>
      </w:rPr>
    </w:pPr>
    <w:r w:rsidRPr="002D042C">
      <w:rPr>
        <w:rStyle w:val="PageNumber"/>
        <w:rFonts w:ascii="Times" w:hAnsi="Times"/>
        <w:sz w:val="20"/>
        <w:szCs w:val="20"/>
      </w:rPr>
      <w:fldChar w:fldCharType="begin"/>
    </w:r>
    <w:r w:rsidRPr="002D042C">
      <w:rPr>
        <w:rStyle w:val="PageNumber"/>
        <w:rFonts w:ascii="Times" w:hAnsi="Times"/>
        <w:sz w:val="20"/>
        <w:szCs w:val="20"/>
      </w:rPr>
      <w:instrText xml:space="preserve">PAGE  </w:instrText>
    </w:r>
    <w:r w:rsidRPr="002D042C">
      <w:rPr>
        <w:rStyle w:val="PageNumber"/>
        <w:rFonts w:ascii="Times" w:hAnsi="Times"/>
        <w:sz w:val="20"/>
        <w:szCs w:val="20"/>
      </w:rPr>
      <w:fldChar w:fldCharType="separate"/>
    </w:r>
    <w:r>
      <w:rPr>
        <w:rStyle w:val="PageNumber"/>
        <w:rFonts w:ascii="Times" w:hAnsi="Times"/>
        <w:noProof/>
        <w:sz w:val="20"/>
        <w:szCs w:val="20"/>
      </w:rPr>
      <w:t>20</w:t>
    </w:r>
    <w:r w:rsidRPr="002D042C">
      <w:rPr>
        <w:rStyle w:val="PageNumber"/>
        <w:rFonts w:ascii="Times" w:hAnsi="Times"/>
        <w:sz w:val="20"/>
        <w:szCs w:val="20"/>
      </w:rPr>
      <w:fldChar w:fldCharType="end"/>
    </w:r>
  </w:p>
  <w:p w14:paraId="5F4C8439" w14:textId="77777777" w:rsidR="00820BFC" w:rsidRPr="002D042C" w:rsidRDefault="00820BFC">
    <w:pPr>
      <w:pStyle w:val="Footer"/>
      <w:rPr>
        <w:rFonts w:ascii="Times" w:hAnsi="Time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DD8C9" w14:textId="77777777" w:rsidR="00820BFC" w:rsidRDefault="00820BFC" w:rsidP="006F754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BF3D" w14:textId="1B830937" w:rsidR="00820BFC" w:rsidRPr="002D042C" w:rsidRDefault="00993C3F" w:rsidP="006F754B">
    <w:pPr>
      <w:pStyle w:val="Footer"/>
      <w:jc w:val="center"/>
      <w:rPr>
        <w:rFonts w:ascii="Times New Roman" w:hAnsi="Times New Roman" w:cs="Times New Roman"/>
        <w:sz w:val="20"/>
        <w:szCs w:val="20"/>
      </w:rPr>
    </w:pPr>
    <w:r>
      <w:rPr>
        <w:rFonts w:ascii="Times New Roman" w:hAnsi="Times New Roman" w:cs="Times New Roman"/>
        <w:sz w:val="20"/>
        <w:szCs w:val="20"/>
      </w:rPr>
      <w:t>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36473" w14:textId="77777777" w:rsidR="00574F82" w:rsidRDefault="00574F82">
      <w:r>
        <w:separator/>
      </w:r>
    </w:p>
  </w:footnote>
  <w:footnote w:type="continuationSeparator" w:id="0">
    <w:p w14:paraId="2F3EA52E" w14:textId="77777777" w:rsidR="00574F82" w:rsidRDefault="00574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494ED" w14:textId="53E3A949" w:rsidR="00820BFC" w:rsidRDefault="00820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48184" w14:textId="5FE24A7B" w:rsidR="00820BFC" w:rsidRDefault="00820B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C58C3" w14:textId="520639C9" w:rsidR="00820BFC" w:rsidRDefault="00820B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B8719" w14:textId="2C986488" w:rsidR="00820BFC" w:rsidRDefault="00820B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A1CE4" w14:textId="6D5571CC" w:rsidR="00820BFC" w:rsidRPr="0046213F" w:rsidRDefault="00820BFC" w:rsidP="00135BF7">
    <w:pPr>
      <w:pStyle w:val="Header"/>
      <w:tabs>
        <w:tab w:val="clear" w:pos="8640"/>
        <w:tab w:val="right" w:pos="9072"/>
      </w:tabs>
      <w:rPr>
        <w:rFonts w:ascii="Times New Roman" w:hAnsi="Times New Roman" w:cs="Times New Roman"/>
        <w:sz w:val="18"/>
        <w:u w:val="single"/>
      </w:rPr>
    </w:pPr>
    <w:r>
      <w:rPr>
        <w:rFonts w:ascii="Times New Roman" w:hAnsi="Times New Roman" w:cs="Times New Roman"/>
        <w:sz w:val="18"/>
        <w:u w:val="single"/>
      </w:rPr>
      <w:t>Asian Institute of Research</w:t>
    </w:r>
    <w:r w:rsidRPr="0046213F">
      <w:rPr>
        <w:rFonts w:ascii="Times New Roman" w:hAnsi="Times New Roman" w:cs="Times New Roman"/>
        <w:sz w:val="18"/>
        <w:u w:val="single"/>
      </w:rPr>
      <w:tab/>
    </w:r>
    <w:r>
      <w:rPr>
        <w:rFonts w:ascii="Times New Roman" w:hAnsi="Times New Roman" w:cs="Times New Roman"/>
        <w:sz w:val="18"/>
        <w:u w:val="single"/>
      </w:rPr>
      <w:t xml:space="preserve">              Journal of Health and Medical Sciences</w:t>
    </w:r>
    <w:r>
      <w:rPr>
        <w:rFonts w:ascii="Times New Roman" w:hAnsi="Times New Roman" w:cs="Times New Roman"/>
        <w:sz w:val="18"/>
        <w:u w:val="single"/>
      </w:rPr>
      <w:tab/>
      <w:t>Vol.3, No.1, 2020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76072" w14:textId="07503F48" w:rsidR="00820BFC" w:rsidRDefault="00820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35F0"/>
    <w:multiLevelType w:val="hybridMultilevel"/>
    <w:tmpl w:val="064A9DF6"/>
    <w:lvl w:ilvl="0" w:tplc="B76E75A0">
      <w:start w:val="1"/>
      <w:numFmt w:val="decimal"/>
      <w:lvlText w:val="%1."/>
      <w:lvlJc w:val="left"/>
      <w:pPr>
        <w:ind w:left="720" w:hanging="360"/>
      </w:pPr>
    </w:lvl>
    <w:lvl w:ilvl="1" w:tplc="10749C1C" w:tentative="1">
      <w:start w:val="1"/>
      <w:numFmt w:val="lowerLetter"/>
      <w:lvlText w:val="%2."/>
      <w:lvlJc w:val="left"/>
      <w:pPr>
        <w:ind w:left="1440" w:hanging="360"/>
      </w:pPr>
    </w:lvl>
    <w:lvl w:ilvl="2" w:tplc="6D94342C" w:tentative="1">
      <w:start w:val="1"/>
      <w:numFmt w:val="lowerRoman"/>
      <w:lvlText w:val="%3."/>
      <w:lvlJc w:val="right"/>
      <w:pPr>
        <w:ind w:left="2160" w:hanging="180"/>
      </w:pPr>
    </w:lvl>
    <w:lvl w:ilvl="3" w:tplc="09A4143C" w:tentative="1">
      <w:start w:val="1"/>
      <w:numFmt w:val="decimal"/>
      <w:lvlText w:val="%4."/>
      <w:lvlJc w:val="left"/>
      <w:pPr>
        <w:ind w:left="2880" w:hanging="360"/>
      </w:pPr>
    </w:lvl>
    <w:lvl w:ilvl="4" w:tplc="A87C1360" w:tentative="1">
      <w:start w:val="1"/>
      <w:numFmt w:val="lowerLetter"/>
      <w:lvlText w:val="%5."/>
      <w:lvlJc w:val="left"/>
      <w:pPr>
        <w:ind w:left="3600" w:hanging="360"/>
      </w:pPr>
    </w:lvl>
    <w:lvl w:ilvl="5" w:tplc="9926C11C" w:tentative="1">
      <w:start w:val="1"/>
      <w:numFmt w:val="lowerRoman"/>
      <w:lvlText w:val="%6."/>
      <w:lvlJc w:val="right"/>
      <w:pPr>
        <w:ind w:left="4320" w:hanging="180"/>
      </w:pPr>
    </w:lvl>
    <w:lvl w:ilvl="6" w:tplc="C262C35A" w:tentative="1">
      <w:start w:val="1"/>
      <w:numFmt w:val="decimal"/>
      <w:lvlText w:val="%7."/>
      <w:lvlJc w:val="left"/>
      <w:pPr>
        <w:ind w:left="5040" w:hanging="360"/>
      </w:pPr>
    </w:lvl>
    <w:lvl w:ilvl="7" w:tplc="EA8455BA" w:tentative="1">
      <w:start w:val="1"/>
      <w:numFmt w:val="lowerLetter"/>
      <w:lvlText w:val="%8."/>
      <w:lvlJc w:val="left"/>
      <w:pPr>
        <w:ind w:left="5760" w:hanging="360"/>
      </w:pPr>
    </w:lvl>
    <w:lvl w:ilvl="8" w:tplc="55B0AD96" w:tentative="1">
      <w:start w:val="1"/>
      <w:numFmt w:val="lowerRoman"/>
      <w:lvlText w:val="%9."/>
      <w:lvlJc w:val="right"/>
      <w:pPr>
        <w:ind w:left="6480" w:hanging="180"/>
      </w:pPr>
    </w:lvl>
  </w:abstractNum>
  <w:abstractNum w:abstractNumId="1" w15:restartNumberingAfterBreak="0">
    <w:nsid w:val="042E0550"/>
    <w:multiLevelType w:val="hybridMultilevel"/>
    <w:tmpl w:val="F8D8FD9A"/>
    <w:lvl w:ilvl="0" w:tplc="D6EE035E">
      <w:start w:val="1"/>
      <w:numFmt w:val="lowerLetter"/>
      <w:lvlText w:val="%1)"/>
      <w:lvlJc w:val="left"/>
      <w:pPr>
        <w:ind w:left="720" w:hanging="360"/>
      </w:pPr>
      <w:rPr>
        <w:rFonts w:hint="default"/>
      </w:rPr>
    </w:lvl>
    <w:lvl w:ilvl="1" w:tplc="83340B38" w:tentative="1">
      <w:start w:val="1"/>
      <w:numFmt w:val="lowerLetter"/>
      <w:lvlText w:val="%2."/>
      <w:lvlJc w:val="left"/>
      <w:pPr>
        <w:ind w:left="1440" w:hanging="360"/>
      </w:pPr>
    </w:lvl>
    <w:lvl w:ilvl="2" w:tplc="CF22EE00" w:tentative="1">
      <w:start w:val="1"/>
      <w:numFmt w:val="lowerRoman"/>
      <w:lvlText w:val="%3."/>
      <w:lvlJc w:val="right"/>
      <w:pPr>
        <w:ind w:left="2160" w:hanging="180"/>
      </w:pPr>
    </w:lvl>
    <w:lvl w:ilvl="3" w:tplc="1FA6826A" w:tentative="1">
      <w:start w:val="1"/>
      <w:numFmt w:val="decimal"/>
      <w:lvlText w:val="%4."/>
      <w:lvlJc w:val="left"/>
      <w:pPr>
        <w:ind w:left="2880" w:hanging="360"/>
      </w:pPr>
    </w:lvl>
    <w:lvl w:ilvl="4" w:tplc="B9CC7384" w:tentative="1">
      <w:start w:val="1"/>
      <w:numFmt w:val="lowerLetter"/>
      <w:lvlText w:val="%5."/>
      <w:lvlJc w:val="left"/>
      <w:pPr>
        <w:ind w:left="3600" w:hanging="360"/>
      </w:pPr>
    </w:lvl>
    <w:lvl w:ilvl="5" w:tplc="F568421A" w:tentative="1">
      <w:start w:val="1"/>
      <w:numFmt w:val="lowerRoman"/>
      <w:lvlText w:val="%6."/>
      <w:lvlJc w:val="right"/>
      <w:pPr>
        <w:ind w:left="4320" w:hanging="180"/>
      </w:pPr>
    </w:lvl>
    <w:lvl w:ilvl="6" w:tplc="6EFC50E0" w:tentative="1">
      <w:start w:val="1"/>
      <w:numFmt w:val="decimal"/>
      <w:lvlText w:val="%7."/>
      <w:lvlJc w:val="left"/>
      <w:pPr>
        <w:ind w:left="5040" w:hanging="360"/>
      </w:pPr>
    </w:lvl>
    <w:lvl w:ilvl="7" w:tplc="35EE760C" w:tentative="1">
      <w:start w:val="1"/>
      <w:numFmt w:val="lowerLetter"/>
      <w:lvlText w:val="%8."/>
      <w:lvlJc w:val="left"/>
      <w:pPr>
        <w:ind w:left="5760" w:hanging="360"/>
      </w:pPr>
    </w:lvl>
    <w:lvl w:ilvl="8" w:tplc="3AE60F72" w:tentative="1">
      <w:start w:val="1"/>
      <w:numFmt w:val="lowerRoman"/>
      <w:lvlText w:val="%9."/>
      <w:lvlJc w:val="right"/>
      <w:pPr>
        <w:ind w:left="6480" w:hanging="180"/>
      </w:pPr>
    </w:lvl>
  </w:abstractNum>
  <w:abstractNum w:abstractNumId="2" w15:restartNumberingAfterBreak="0">
    <w:nsid w:val="0515317C"/>
    <w:multiLevelType w:val="hybridMultilevel"/>
    <w:tmpl w:val="A9CC886E"/>
    <w:lvl w:ilvl="0" w:tplc="042C5F9E">
      <w:start w:val="1"/>
      <w:numFmt w:val="decimal"/>
      <w:lvlText w:val="%1."/>
      <w:lvlJc w:val="left"/>
      <w:pPr>
        <w:ind w:left="408" w:hanging="360"/>
      </w:pPr>
      <w:rPr>
        <w:rFonts w:hint="default"/>
      </w:rPr>
    </w:lvl>
    <w:lvl w:ilvl="1" w:tplc="88FE0A68" w:tentative="1">
      <w:start w:val="1"/>
      <w:numFmt w:val="lowerLetter"/>
      <w:lvlText w:val="%2."/>
      <w:lvlJc w:val="left"/>
      <w:pPr>
        <w:ind w:left="1128" w:hanging="360"/>
      </w:pPr>
    </w:lvl>
    <w:lvl w:ilvl="2" w:tplc="768EB732" w:tentative="1">
      <w:start w:val="1"/>
      <w:numFmt w:val="lowerRoman"/>
      <w:lvlText w:val="%3."/>
      <w:lvlJc w:val="right"/>
      <w:pPr>
        <w:ind w:left="1848" w:hanging="180"/>
      </w:pPr>
    </w:lvl>
    <w:lvl w:ilvl="3" w:tplc="94DEB15E" w:tentative="1">
      <w:start w:val="1"/>
      <w:numFmt w:val="decimal"/>
      <w:lvlText w:val="%4."/>
      <w:lvlJc w:val="left"/>
      <w:pPr>
        <w:ind w:left="2568" w:hanging="360"/>
      </w:pPr>
    </w:lvl>
    <w:lvl w:ilvl="4" w:tplc="D9B6CAD8" w:tentative="1">
      <w:start w:val="1"/>
      <w:numFmt w:val="lowerLetter"/>
      <w:lvlText w:val="%5."/>
      <w:lvlJc w:val="left"/>
      <w:pPr>
        <w:ind w:left="3288" w:hanging="360"/>
      </w:pPr>
    </w:lvl>
    <w:lvl w:ilvl="5" w:tplc="350C9CA4" w:tentative="1">
      <w:start w:val="1"/>
      <w:numFmt w:val="lowerRoman"/>
      <w:lvlText w:val="%6."/>
      <w:lvlJc w:val="right"/>
      <w:pPr>
        <w:ind w:left="4008" w:hanging="180"/>
      </w:pPr>
    </w:lvl>
    <w:lvl w:ilvl="6" w:tplc="EE48C5E8" w:tentative="1">
      <w:start w:val="1"/>
      <w:numFmt w:val="decimal"/>
      <w:lvlText w:val="%7."/>
      <w:lvlJc w:val="left"/>
      <w:pPr>
        <w:ind w:left="4728" w:hanging="360"/>
      </w:pPr>
    </w:lvl>
    <w:lvl w:ilvl="7" w:tplc="E22C490A" w:tentative="1">
      <w:start w:val="1"/>
      <w:numFmt w:val="lowerLetter"/>
      <w:lvlText w:val="%8."/>
      <w:lvlJc w:val="left"/>
      <w:pPr>
        <w:ind w:left="5448" w:hanging="360"/>
      </w:pPr>
    </w:lvl>
    <w:lvl w:ilvl="8" w:tplc="55924760" w:tentative="1">
      <w:start w:val="1"/>
      <w:numFmt w:val="lowerRoman"/>
      <w:lvlText w:val="%9."/>
      <w:lvlJc w:val="right"/>
      <w:pPr>
        <w:ind w:left="6168" w:hanging="180"/>
      </w:pPr>
    </w:lvl>
  </w:abstractNum>
  <w:abstractNum w:abstractNumId="3" w15:restartNumberingAfterBreak="0">
    <w:nsid w:val="07F60B45"/>
    <w:multiLevelType w:val="hybridMultilevel"/>
    <w:tmpl w:val="1A48A064"/>
    <w:lvl w:ilvl="0" w:tplc="92F40422">
      <w:start w:val="1"/>
      <w:numFmt w:val="decimal"/>
      <w:lvlText w:val="%1-"/>
      <w:lvlJc w:val="left"/>
      <w:pPr>
        <w:ind w:left="1080" w:hanging="360"/>
      </w:pPr>
      <w:rPr>
        <w:rFonts w:asciiTheme="minorHAnsi" w:hAnsiTheme="minorHAnsi" w:cstheme="minorBidi" w:hint="default"/>
        <w:b w:val="0"/>
        <w:sz w:val="20"/>
      </w:rPr>
    </w:lvl>
    <w:lvl w:ilvl="1" w:tplc="FC7CBD92" w:tentative="1">
      <w:start w:val="1"/>
      <w:numFmt w:val="lowerLetter"/>
      <w:lvlText w:val="%2."/>
      <w:lvlJc w:val="left"/>
      <w:pPr>
        <w:ind w:left="1440" w:hanging="360"/>
      </w:pPr>
    </w:lvl>
    <w:lvl w:ilvl="2" w:tplc="28E67C72" w:tentative="1">
      <w:start w:val="1"/>
      <w:numFmt w:val="lowerRoman"/>
      <w:lvlText w:val="%3."/>
      <w:lvlJc w:val="right"/>
      <w:pPr>
        <w:ind w:left="2160" w:hanging="180"/>
      </w:pPr>
    </w:lvl>
    <w:lvl w:ilvl="3" w:tplc="AFACDD26" w:tentative="1">
      <w:start w:val="1"/>
      <w:numFmt w:val="decimal"/>
      <w:lvlText w:val="%4."/>
      <w:lvlJc w:val="left"/>
      <w:pPr>
        <w:ind w:left="2880" w:hanging="360"/>
      </w:pPr>
    </w:lvl>
    <w:lvl w:ilvl="4" w:tplc="A2F872FE" w:tentative="1">
      <w:start w:val="1"/>
      <w:numFmt w:val="lowerLetter"/>
      <w:lvlText w:val="%5."/>
      <w:lvlJc w:val="left"/>
      <w:pPr>
        <w:ind w:left="3600" w:hanging="360"/>
      </w:pPr>
    </w:lvl>
    <w:lvl w:ilvl="5" w:tplc="1466E00E" w:tentative="1">
      <w:start w:val="1"/>
      <w:numFmt w:val="lowerRoman"/>
      <w:lvlText w:val="%6."/>
      <w:lvlJc w:val="right"/>
      <w:pPr>
        <w:ind w:left="4320" w:hanging="180"/>
      </w:pPr>
    </w:lvl>
    <w:lvl w:ilvl="6" w:tplc="2F461526" w:tentative="1">
      <w:start w:val="1"/>
      <w:numFmt w:val="decimal"/>
      <w:lvlText w:val="%7."/>
      <w:lvlJc w:val="left"/>
      <w:pPr>
        <w:ind w:left="5040" w:hanging="360"/>
      </w:pPr>
    </w:lvl>
    <w:lvl w:ilvl="7" w:tplc="B142DB3C" w:tentative="1">
      <w:start w:val="1"/>
      <w:numFmt w:val="lowerLetter"/>
      <w:lvlText w:val="%8."/>
      <w:lvlJc w:val="left"/>
      <w:pPr>
        <w:ind w:left="5760" w:hanging="360"/>
      </w:pPr>
    </w:lvl>
    <w:lvl w:ilvl="8" w:tplc="2B28F3C8" w:tentative="1">
      <w:start w:val="1"/>
      <w:numFmt w:val="lowerRoman"/>
      <w:lvlText w:val="%9."/>
      <w:lvlJc w:val="right"/>
      <w:pPr>
        <w:ind w:left="6480" w:hanging="180"/>
      </w:pPr>
    </w:lvl>
  </w:abstractNum>
  <w:abstractNum w:abstractNumId="4" w15:restartNumberingAfterBreak="0">
    <w:nsid w:val="0F240868"/>
    <w:multiLevelType w:val="hybridMultilevel"/>
    <w:tmpl w:val="6358A9B0"/>
    <w:lvl w:ilvl="0" w:tplc="BE2AFE08">
      <w:start w:val="1"/>
      <w:numFmt w:val="bullet"/>
      <w:lvlText w:val=""/>
      <w:lvlJc w:val="left"/>
      <w:pPr>
        <w:ind w:left="720" w:hanging="360"/>
      </w:pPr>
      <w:rPr>
        <w:rFonts w:ascii="Symbol" w:hAnsi="Symbol" w:hint="default"/>
      </w:rPr>
    </w:lvl>
    <w:lvl w:ilvl="1" w:tplc="09E028D6" w:tentative="1">
      <w:start w:val="1"/>
      <w:numFmt w:val="bullet"/>
      <w:lvlText w:val="o"/>
      <w:lvlJc w:val="left"/>
      <w:pPr>
        <w:ind w:left="1440" w:hanging="360"/>
      </w:pPr>
      <w:rPr>
        <w:rFonts w:ascii="Courier New" w:hAnsi="Courier New" w:hint="default"/>
      </w:rPr>
    </w:lvl>
    <w:lvl w:ilvl="2" w:tplc="F9F2794E" w:tentative="1">
      <w:start w:val="1"/>
      <w:numFmt w:val="bullet"/>
      <w:lvlText w:val=""/>
      <w:lvlJc w:val="left"/>
      <w:pPr>
        <w:ind w:left="2160" w:hanging="360"/>
      </w:pPr>
      <w:rPr>
        <w:rFonts w:ascii="Wingdings" w:hAnsi="Wingdings" w:hint="default"/>
      </w:rPr>
    </w:lvl>
    <w:lvl w:ilvl="3" w:tplc="3A6CBB18" w:tentative="1">
      <w:start w:val="1"/>
      <w:numFmt w:val="bullet"/>
      <w:lvlText w:val=""/>
      <w:lvlJc w:val="left"/>
      <w:pPr>
        <w:ind w:left="2880" w:hanging="360"/>
      </w:pPr>
      <w:rPr>
        <w:rFonts w:ascii="Symbol" w:hAnsi="Symbol" w:hint="default"/>
      </w:rPr>
    </w:lvl>
    <w:lvl w:ilvl="4" w:tplc="18EC6912" w:tentative="1">
      <w:start w:val="1"/>
      <w:numFmt w:val="bullet"/>
      <w:lvlText w:val="o"/>
      <w:lvlJc w:val="left"/>
      <w:pPr>
        <w:ind w:left="3600" w:hanging="360"/>
      </w:pPr>
      <w:rPr>
        <w:rFonts w:ascii="Courier New" w:hAnsi="Courier New" w:hint="default"/>
      </w:rPr>
    </w:lvl>
    <w:lvl w:ilvl="5" w:tplc="3D7E8C94" w:tentative="1">
      <w:start w:val="1"/>
      <w:numFmt w:val="bullet"/>
      <w:lvlText w:val=""/>
      <w:lvlJc w:val="left"/>
      <w:pPr>
        <w:ind w:left="4320" w:hanging="360"/>
      </w:pPr>
      <w:rPr>
        <w:rFonts w:ascii="Wingdings" w:hAnsi="Wingdings" w:hint="default"/>
      </w:rPr>
    </w:lvl>
    <w:lvl w:ilvl="6" w:tplc="AE3825A8" w:tentative="1">
      <w:start w:val="1"/>
      <w:numFmt w:val="bullet"/>
      <w:lvlText w:val=""/>
      <w:lvlJc w:val="left"/>
      <w:pPr>
        <w:ind w:left="5040" w:hanging="360"/>
      </w:pPr>
      <w:rPr>
        <w:rFonts w:ascii="Symbol" w:hAnsi="Symbol" w:hint="default"/>
      </w:rPr>
    </w:lvl>
    <w:lvl w:ilvl="7" w:tplc="21C63060" w:tentative="1">
      <w:start w:val="1"/>
      <w:numFmt w:val="bullet"/>
      <w:lvlText w:val="o"/>
      <w:lvlJc w:val="left"/>
      <w:pPr>
        <w:ind w:left="5760" w:hanging="360"/>
      </w:pPr>
      <w:rPr>
        <w:rFonts w:ascii="Courier New" w:hAnsi="Courier New" w:hint="default"/>
      </w:rPr>
    </w:lvl>
    <w:lvl w:ilvl="8" w:tplc="365A9622" w:tentative="1">
      <w:start w:val="1"/>
      <w:numFmt w:val="bullet"/>
      <w:lvlText w:val=""/>
      <w:lvlJc w:val="left"/>
      <w:pPr>
        <w:ind w:left="6480" w:hanging="360"/>
      </w:pPr>
      <w:rPr>
        <w:rFonts w:ascii="Wingdings" w:hAnsi="Wingdings" w:hint="default"/>
      </w:rPr>
    </w:lvl>
  </w:abstractNum>
  <w:abstractNum w:abstractNumId="5" w15:restartNumberingAfterBreak="0">
    <w:nsid w:val="0F321698"/>
    <w:multiLevelType w:val="hybridMultilevel"/>
    <w:tmpl w:val="94B6A9BE"/>
    <w:lvl w:ilvl="0" w:tplc="7E2607A6">
      <w:start w:val="1"/>
      <w:numFmt w:val="lowerLetter"/>
      <w:lvlText w:val="(%1)"/>
      <w:lvlJc w:val="left"/>
      <w:pPr>
        <w:ind w:left="2220" w:hanging="360"/>
      </w:pPr>
      <w:rPr>
        <w:rFonts w:hint="default"/>
      </w:rPr>
    </w:lvl>
    <w:lvl w:ilvl="1" w:tplc="CC18728E" w:tentative="1">
      <w:start w:val="1"/>
      <w:numFmt w:val="lowerLetter"/>
      <w:lvlText w:val="%2."/>
      <w:lvlJc w:val="left"/>
      <w:pPr>
        <w:ind w:left="2940" w:hanging="360"/>
      </w:pPr>
    </w:lvl>
    <w:lvl w:ilvl="2" w:tplc="0BD2E592" w:tentative="1">
      <w:start w:val="1"/>
      <w:numFmt w:val="lowerRoman"/>
      <w:lvlText w:val="%3."/>
      <w:lvlJc w:val="right"/>
      <w:pPr>
        <w:ind w:left="3660" w:hanging="180"/>
      </w:pPr>
    </w:lvl>
    <w:lvl w:ilvl="3" w:tplc="9E1C2826" w:tentative="1">
      <w:start w:val="1"/>
      <w:numFmt w:val="decimal"/>
      <w:lvlText w:val="%4."/>
      <w:lvlJc w:val="left"/>
      <w:pPr>
        <w:ind w:left="4380" w:hanging="360"/>
      </w:pPr>
    </w:lvl>
    <w:lvl w:ilvl="4" w:tplc="BBC4C226" w:tentative="1">
      <w:start w:val="1"/>
      <w:numFmt w:val="lowerLetter"/>
      <w:lvlText w:val="%5."/>
      <w:lvlJc w:val="left"/>
      <w:pPr>
        <w:ind w:left="5100" w:hanging="360"/>
      </w:pPr>
    </w:lvl>
    <w:lvl w:ilvl="5" w:tplc="BC965084" w:tentative="1">
      <w:start w:val="1"/>
      <w:numFmt w:val="lowerRoman"/>
      <w:lvlText w:val="%6."/>
      <w:lvlJc w:val="right"/>
      <w:pPr>
        <w:ind w:left="5820" w:hanging="180"/>
      </w:pPr>
    </w:lvl>
    <w:lvl w:ilvl="6" w:tplc="6BD2E2AE" w:tentative="1">
      <w:start w:val="1"/>
      <w:numFmt w:val="decimal"/>
      <w:lvlText w:val="%7."/>
      <w:lvlJc w:val="left"/>
      <w:pPr>
        <w:ind w:left="6540" w:hanging="360"/>
      </w:pPr>
    </w:lvl>
    <w:lvl w:ilvl="7" w:tplc="BD54BA6E" w:tentative="1">
      <w:start w:val="1"/>
      <w:numFmt w:val="lowerLetter"/>
      <w:lvlText w:val="%8."/>
      <w:lvlJc w:val="left"/>
      <w:pPr>
        <w:ind w:left="7260" w:hanging="360"/>
      </w:pPr>
    </w:lvl>
    <w:lvl w:ilvl="8" w:tplc="7F50B33A" w:tentative="1">
      <w:start w:val="1"/>
      <w:numFmt w:val="lowerRoman"/>
      <w:lvlText w:val="%9."/>
      <w:lvlJc w:val="right"/>
      <w:pPr>
        <w:ind w:left="7980" w:hanging="180"/>
      </w:pPr>
    </w:lvl>
  </w:abstractNum>
  <w:abstractNum w:abstractNumId="6" w15:restartNumberingAfterBreak="0">
    <w:nsid w:val="0FC93AEA"/>
    <w:multiLevelType w:val="hybridMultilevel"/>
    <w:tmpl w:val="B4DE4C7E"/>
    <w:lvl w:ilvl="0" w:tplc="6734D478">
      <w:start w:val="1"/>
      <w:numFmt w:val="lowerLetter"/>
      <w:lvlText w:val="%1."/>
      <w:lvlJc w:val="left"/>
      <w:pPr>
        <w:ind w:left="360" w:hanging="360"/>
      </w:pPr>
      <w:rPr>
        <w:rFonts w:hint="default"/>
      </w:rPr>
    </w:lvl>
    <w:lvl w:ilvl="1" w:tplc="B7C2461E" w:tentative="1">
      <w:start w:val="1"/>
      <w:numFmt w:val="lowerLetter"/>
      <w:lvlText w:val="%2."/>
      <w:lvlJc w:val="left"/>
      <w:pPr>
        <w:ind w:left="1080" w:hanging="360"/>
      </w:pPr>
    </w:lvl>
    <w:lvl w:ilvl="2" w:tplc="57421764" w:tentative="1">
      <w:start w:val="1"/>
      <w:numFmt w:val="lowerRoman"/>
      <w:lvlText w:val="%3."/>
      <w:lvlJc w:val="right"/>
      <w:pPr>
        <w:ind w:left="1800" w:hanging="180"/>
      </w:pPr>
    </w:lvl>
    <w:lvl w:ilvl="3" w:tplc="A7C840F0" w:tentative="1">
      <w:start w:val="1"/>
      <w:numFmt w:val="decimal"/>
      <w:lvlText w:val="%4."/>
      <w:lvlJc w:val="left"/>
      <w:pPr>
        <w:ind w:left="2520" w:hanging="360"/>
      </w:pPr>
    </w:lvl>
    <w:lvl w:ilvl="4" w:tplc="8ACAD568" w:tentative="1">
      <w:start w:val="1"/>
      <w:numFmt w:val="lowerLetter"/>
      <w:lvlText w:val="%5."/>
      <w:lvlJc w:val="left"/>
      <w:pPr>
        <w:ind w:left="3240" w:hanging="360"/>
      </w:pPr>
    </w:lvl>
    <w:lvl w:ilvl="5" w:tplc="A9465CD0" w:tentative="1">
      <w:start w:val="1"/>
      <w:numFmt w:val="lowerRoman"/>
      <w:lvlText w:val="%6."/>
      <w:lvlJc w:val="right"/>
      <w:pPr>
        <w:ind w:left="3960" w:hanging="180"/>
      </w:pPr>
    </w:lvl>
    <w:lvl w:ilvl="6" w:tplc="2638AF26" w:tentative="1">
      <w:start w:val="1"/>
      <w:numFmt w:val="decimal"/>
      <w:lvlText w:val="%7."/>
      <w:lvlJc w:val="left"/>
      <w:pPr>
        <w:ind w:left="4680" w:hanging="360"/>
      </w:pPr>
    </w:lvl>
    <w:lvl w:ilvl="7" w:tplc="C6E246F2" w:tentative="1">
      <w:start w:val="1"/>
      <w:numFmt w:val="lowerLetter"/>
      <w:lvlText w:val="%8."/>
      <w:lvlJc w:val="left"/>
      <w:pPr>
        <w:ind w:left="5400" w:hanging="360"/>
      </w:pPr>
    </w:lvl>
    <w:lvl w:ilvl="8" w:tplc="18E2F114" w:tentative="1">
      <w:start w:val="1"/>
      <w:numFmt w:val="lowerRoman"/>
      <w:lvlText w:val="%9."/>
      <w:lvlJc w:val="right"/>
      <w:pPr>
        <w:ind w:left="6120" w:hanging="180"/>
      </w:pPr>
    </w:lvl>
  </w:abstractNum>
  <w:abstractNum w:abstractNumId="7" w15:restartNumberingAfterBreak="0">
    <w:nsid w:val="11855432"/>
    <w:multiLevelType w:val="hybridMultilevel"/>
    <w:tmpl w:val="A576230E"/>
    <w:lvl w:ilvl="0" w:tplc="8E48E336">
      <w:numFmt w:val="bullet"/>
      <w:lvlText w:val="•"/>
      <w:lvlJc w:val="left"/>
      <w:pPr>
        <w:ind w:left="1080" w:hanging="360"/>
      </w:pPr>
      <w:rPr>
        <w:rFonts w:ascii="Arial Narrow" w:eastAsiaTheme="minorEastAsia" w:hAnsi="Arial Narrow" w:cstheme="minorBidi" w:hint="default"/>
        <w:b/>
      </w:rPr>
    </w:lvl>
    <w:lvl w:ilvl="1" w:tplc="53B483F0" w:tentative="1">
      <w:start w:val="1"/>
      <w:numFmt w:val="bullet"/>
      <w:lvlText w:val="o"/>
      <w:lvlJc w:val="left"/>
      <w:pPr>
        <w:ind w:left="1800" w:hanging="360"/>
      </w:pPr>
      <w:rPr>
        <w:rFonts w:ascii="Courier New" w:hAnsi="Courier New" w:cs="Courier New" w:hint="default"/>
      </w:rPr>
    </w:lvl>
    <w:lvl w:ilvl="2" w:tplc="27F6521A" w:tentative="1">
      <w:start w:val="1"/>
      <w:numFmt w:val="bullet"/>
      <w:lvlText w:val=""/>
      <w:lvlJc w:val="left"/>
      <w:pPr>
        <w:ind w:left="2520" w:hanging="360"/>
      </w:pPr>
      <w:rPr>
        <w:rFonts w:ascii="Wingdings" w:hAnsi="Wingdings" w:hint="default"/>
      </w:rPr>
    </w:lvl>
    <w:lvl w:ilvl="3" w:tplc="0F9422E6" w:tentative="1">
      <w:start w:val="1"/>
      <w:numFmt w:val="bullet"/>
      <w:lvlText w:val=""/>
      <w:lvlJc w:val="left"/>
      <w:pPr>
        <w:ind w:left="3240" w:hanging="360"/>
      </w:pPr>
      <w:rPr>
        <w:rFonts w:ascii="Symbol" w:hAnsi="Symbol" w:hint="default"/>
      </w:rPr>
    </w:lvl>
    <w:lvl w:ilvl="4" w:tplc="281409DC" w:tentative="1">
      <w:start w:val="1"/>
      <w:numFmt w:val="bullet"/>
      <w:lvlText w:val="o"/>
      <w:lvlJc w:val="left"/>
      <w:pPr>
        <w:ind w:left="3960" w:hanging="360"/>
      </w:pPr>
      <w:rPr>
        <w:rFonts w:ascii="Courier New" w:hAnsi="Courier New" w:cs="Courier New" w:hint="default"/>
      </w:rPr>
    </w:lvl>
    <w:lvl w:ilvl="5" w:tplc="7D7EECD2" w:tentative="1">
      <w:start w:val="1"/>
      <w:numFmt w:val="bullet"/>
      <w:lvlText w:val=""/>
      <w:lvlJc w:val="left"/>
      <w:pPr>
        <w:ind w:left="4680" w:hanging="360"/>
      </w:pPr>
      <w:rPr>
        <w:rFonts w:ascii="Wingdings" w:hAnsi="Wingdings" w:hint="default"/>
      </w:rPr>
    </w:lvl>
    <w:lvl w:ilvl="6" w:tplc="C86C7A4A" w:tentative="1">
      <w:start w:val="1"/>
      <w:numFmt w:val="bullet"/>
      <w:lvlText w:val=""/>
      <w:lvlJc w:val="left"/>
      <w:pPr>
        <w:ind w:left="5400" w:hanging="360"/>
      </w:pPr>
      <w:rPr>
        <w:rFonts w:ascii="Symbol" w:hAnsi="Symbol" w:hint="default"/>
      </w:rPr>
    </w:lvl>
    <w:lvl w:ilvl="7" w:tplc="D548BA4C" w:tentative="1">
      <w:start w:val="1"/>
      <w:numFmt w:val="bullet"/>
      <w:lvlText w:val="o"/>
      <w:lvlJc w:val="left"/>
      <w:pPr>
        <w:ind w:left="6120" w:hanging="360"/>
      </w:pPr>
      <w:rPr>
        <w:rFonts w:ascii="Courier New" w:hAnsi="Courier New" w:cs="Courier New" w:hint="default"/>
      </w:rPr>
    </w:lvl>
    <w:lvl w:ilvl="8" w:tplc="7D98A7B2" w:tentative="1">
      <w:start w:val="1"/>
      <w:numFmt w:val="bullet"/>
      <w:lvlText w:val=""/>
      <w:lvlJc w:val="left"/>
      <w:pPr>
        <w:ind w:left="6840" w:hanging="360"/>
      </w:pPr>
      <w:rPr>
        <w:rFonts w:ascii="Wingdings" w:hAnsi="Wingdings" w:hint="default"/>
      </w:rPr>
    </w:lvl>
  </w:abstractNum>
  <w:abstractNum w:abstractNumId="8" w15:restartNumberingAfterBreak="0">
    <w:nsid w:val="1197012A"/>
    <w:multiLevelType w:val="hybridMultilevel"/>
    <w:tmpl w:val="B492C182"/>
    <w:lvl w:ilvl="0" w:tplc="C4687FB8">
      <w:start w:val="1"/>
      <w:numFmt w:val="decimal"/>
      <w:lvlText w:val="%1."/>
      <w:lvlJc w:val="left"/>
      <w:pPr>
        <w:ind w:left="720" w:hanging="360"/>
      </w:pPr>
    </w:lvl>
    <w:lvl w:ilvl="1" w:tplc="26ACE3EC" w:tentative="1">
      <w:start w:val="1"/>
      <w:numFmt w:val="lowerLetter"/>
      <w:lvlText w:val="%2."/>
      <w:lvlJc w:val="left"/>
      <w:pPr>
        <w:ind w:left="1440" w:hanging="360"/>
      </w:pPr>
    </w:lvl>
    <w:lvl w:ilvl="2" w:tplc="999A3ED2" w:tentative="1">
      <w:start w:val="1"/>
      <w:numFmt w:val="lowerRoman"/>
      <w:lvlText w:val="%3."/>
      <w:lvlJc w:val="right"/>
      <w:pPr>
        <w:ind w:left="2160" w:hanging="180"/>
      </w:pPr>
    </w:lvl>
    <w:lvl w:ilvl="3" w:tplc="5A5CED84" w:tentative="1">
      <w:start w:val="1"/>
      <w:numFmt w:val="decimal"/>
      <w:lvlText w:val="%4."/>
      <w:lvlJc w:val="left"/>
      <w:pPr>
        <w:ind w:left="2880" w:hanging="360"/>
      </w:pPr>
    </w:lvl>
    <w:lvl w:ilvl="4" w:tplc="8E0A86AA" w:tentative="1">
      <w:start w:val="1"/>
      <w:numFmt w:val="lowerLetter"/>
      <w:lvlText w:val="%5."/>
      <w:lvlJc w:val="left"/>
      <w:pPr>
        <w:ind w:left="3600" w:hanging="360"/>
      </w:pPr>
    </w:lvl>
    <w:lvl w:ilvl="5" w:tplc="97AABB2C" w:tentative="1">
      <w:start w:val="1"/>
      <w:numFmt w:val="lowerRoman"/>
      <w:lvlText w:val="%6."/>
      <w:lvlJc w:val="right"/>
      <w:pPr>
        <w:ind w:left="4320" w:hanging="180"/>
      </w:pPr>
    </w:lvl>
    <w:lvl w:ilvl="6" w:tplc="0AB2AFDE" w:tentative="1">
      <w:start w:val="1"/>
      <w:numFmt w:val="decimal"/>
      <w:lvlText w:val="%7."/>
      <w:lvlJc w:val="left"/>
      <w:pPr>
        <w:ind w:left="5040" w:hanging="360"/>
      </w:pPr>
    </w:lvl>
    <w:lvl w:ilvl="7" w:tplc="7F58C1F0" w:tentative="1">
      <w:start w:val="1"/>
      <w:numFmt w:val="lowerLetter"/>
      <w:lvlText w:val="%8."/>
      <w:lvlJc w:val="left"/>
      <w:pPr>
        <w:ind w:left="5760" w:hanging="360"/>
      </w:pPr>
    </w:lvl>
    <w:lvl w:ilvl="8" w:tplc="95FA2566" w:tentative="1">
      <w:start w:val="1"/>
      <w:numFmt w:val="lowerRoman"/>
      <w:lvlText w:val="%9."/>
      <w:lvlJc w:val="right"/>
      <w:pPr>
        <w:ind w:left="6480" w:hanging="180"/>
      </w:pPr>
    </w:lvl>
  </w:abstractNum>
  <w:abstractNum w:abstractNumId="9" w15:restartNumberingAfterBreak="0">
    <w:nsid w:val="119A6632"/>
    <w:multiLevelType w:val="hybridMultilevel"/>
    <w:tmpl w:val="50AA214E"/>
    <w:lvl w:ilvl="0" w:tplc="EB4C8464">
      <w:start w:val="1"/>
      <w:numFmt w:val="lowerLetter"/>
      <w:lvlText w:val="(%1)"/>
      <w:lvlJc w:val="left"/>
      <w:pPr>
        <w:ind w:left="720" w:hanging="360"/>
      </w:pPr>
      <w:rPr>
        <w:rFonts w:hint="default"/>
      </w:rPr>
    </w:lvl>
    <w:lvl w:ilvl="1" w:tplc="6090092A" w:tentative="1">
      <w:start w:val="1"/>
      <w:numFmt w:val="lowerLetter"/>
      <w:lvlText w:val="%2."/>
      <w:lvlJc w:val="left"/>
      <w:pPr>
        <w:ind w:left="1440" w:hanging="360"/>
      </w:pPr>
    </w:lvl>
    <w:lvl w:ilvl="2" w:tplc="07965A3A" w:tentative="1">
      <w:start w:val="1"/>
      <w:numFmt w:val="lowerRoman"/>
      <w:lvlText w:val="%3."/>
      <w:lvlJc w:val="right"/>
      <w:pPr>
        <w:ind w:left="2160" w:hanging="180"/>
      </w:pPr>
    </w:lvl>
    <w:lvl w:ilvl="3" w:tplc="D9843F6E" w:tentative="1">
      <w:start w:val="1"/>
      <w:numFmt w:val="decimal"/>
      <w:lvlText w:val="%4."/>
      <w:lvlJc w:val="left"/>
      <w:pPr>
        <w:ind w:left="2880" w:hanging="360"/>
      </w:pPr>
    </w:lvl>
    <w:lvl w:ilvl="4" w:tplc="D85E47FE" w:tentative="1">
      <w:start w:val="1"/>
      <w:numFmt w:val="lowerLetter"/>
      <w:lvlText w:val="%5."/>
      <w:lvlJc w:val="left"/>
      <w:pPr>
        <w:ind w:left="3600" w:hanging="360"/>
      </w:pPr>
    </w:lvl>
    <w:lvl w:ilvl="5" w:tplc="470AD2FC" w:tentative="1">
      <w:start w:val="1"/>
      <w:numFmt w:val="lowerRoman"/>
      <w:lvlText w:val="%6."/>
      <w:lvlJc w:val="right"/>
      <w:pPr>
        <w:ind w:left="4320" w:hanging="180"/>
      </w:pPr>
    </w:lvl>
    <w:lvl w:ilvl="6" w:tplc="88BE82E4" w:tentative="1">
      <w:start w:val="1"/>
      <w:numFmt w:val="decimal"/>
      <w:lvlText w:val="%7."/>
      <w:lvlJc w:val="left"/>
      <w:pPr>
        <w:ind w:left="5040" w:hanging="360"/>
      </w:pPr>
    </w:lvl>
    <w:lvl w:ilvl="7" w:tplc="F9BE9552" w:tentative="1">
      <w:start w:val="1"/>
      <w:numFmt w:val="lowerLetter"/>
      <w:lvlText w:val="%8."/>
      <w:lvlJc w:val="left"/>
      <w:pPr>
        <w:ind w:left="5760" w:hanging="360"/>
      </w:pPr>
    </w:lvl>
    <w:lvl w:ilvl="8" w:tplc="E4F4FB7C" w:tentative="1">
      <w:start w:val="1"/>
      <w:numFmt w:val="lowerRoman"/>
      <w:lvlText w:val="%9."/>
      <w:lvlJc w:val="right"/>
      <w:pPr>
        <w:ind w:left="6480" w:hanging="180"/>
      </w:pPr>
    </w:lvl>
  </w:abstractNum>
  <w:abstractNum w:abstractNumId="10" w15:restartNumberingAfterBreak="0">
    <w:nsid w:val="11B0308A"/>
    <w:multiLevelType w:val="hybridMultilevel"/>
    <w:tmpl w:val="DD06C638"/>
    <w:lvl w:ilvl="0" w:tplc="5FD02706">
      <w:start w:val="1"/>
      <w:numFmt w:val="lowerLetter"/>
      <w:lvlText w:val="(%1)"/>
      <w:lvlJc w:val="left"/>
      <w:pPr>
        <w:ind w:left="720" w:hanging="360"/>
      </w:pPr>
      <w:rPr>
        <w:rFonts w:hint="default"/>
      </w:rPr>
    </w:lvl>
    <w:lvl w:ilvl="1" w:tplc="71B47A30" w:tentative="1">
      <w:start w:val="1"/>
      <w:numFmt w:val="lowerLetter"/>
      <w:lvlText w:val="%2."/>
      <w:lvlJc w:val="left"/>
      <w:pPr>
        <w:ind w:left="1440" w:hanging="360"/>
      </w:pPr>
    </w:lvl>
    <w:lvl w:ilvl="2" w:tplc="286C0E96" w:tentative="1">
      <w:start w:val="1"/>
      <w:numFmt w:val="lowerRoman"/>
      <w:lvlText w:val="%3."/>
      <w:lvlJc w:val="right"/>
      <w:pPr>
        <w:ind w:left="2160" w:hanging="180"/>
      </w:pPr>
    </w:lvl>
    <w:lvl w:ilvl="3" w:tplc="0E94991E" w:tentative="1">
      <w:start w:val="1"/>
      <w:numFmt w:val="decimal"/>
      <w:lvlText w:val="%4."/>
      <w:lvlJc w:val="left"/>
      <w:pPr>
        <w:ind w:left="2880" w:hanging="360"/>
      </w:pPr>
    </w:lvl>
    <w:lvl w:ilvl="4" w:tplc="BA4ECD38" w:tentative="1">
      <w:start w:val="1"/>
      <w:numFmt w:val="lowerLetter"/>
      <w:lvlText w:val="%5."/>
      <w:lvlJc w:val="left"/>
      <w:pPr>
        <w:ind w:left="3600" w:hanging="360"/>
      </w:pPr>
    </w:lvl>
    <w:lvl w:ilvl="5" w:tplc="6B82D3E2" w:tentative="1">
      <w:start w:val="1"/>
      <w:numFmt w:val="lowerRoman"/>
      <w:lvlText w:val="%6."/>
      <w:lvlJc w:val="right"/>
      <w:pPr>
        <w:ind w:left="4320" w:hanging="180"/>
      </w:pPr>
    </w:lvl>
    <w:lvl w:ilvl="6" w:tplc="0BAC2B3C" w:tentative="1">
      <w:start w:val="1"/>
      <w:numFmt w:val="decimal"/>
      <w:lvlText w:val="%7."/>
      <w:lvlJc w:val="left"/>
      <w:pPr>
        <w:ind w:left="5040" w:hanging="360"/>
      </w:pPr>
    </w:lvl>
    <w:lvl w:ilvl="7" w:tplc="19089FBC" w:tentative="1">
      <w:start w:val="1"/>
      <w:numFmt w:val="lowerLetter"/>
      <w:lvlText w:val="%8."/>
      <w:lvlJc w:val="left"/>
      <w:pPr>
        <w:ind w:left="5760" w:hanging="360"/>
      </w:pPr>
    </w:lvl>
    <w:lvl w:ilvl="8" w:tplc="961AE2DC" w:tentative="1">
      <w:start w:val="1"/>
      <w:numFmt w:val="lowerRoman"/>
      <w:lvlText w:val="%9."/>
      <w:lvlJc w:val="right"/>
      <w:pPr>
        <w:ind w:left="6480" w:hanging="180"/>
      </w:pPr>
    </w:lvl>
  </w:abstractNum>
  <w:abstractNum w:abstractNumId="11" w15:restartNumberingAfterBreak="0">
    <w:nsid w:val="12F04546"/>
    <w:multiLevelType w:val="hybridMultilevel"/>
    <w:tmpl w:val="AB5A3D00"/>
    <w:lvl w:ilvl="0" w:tplc="DBD4E146">
      <w:start w:val="1"/>
      <w:numFmt w:val="decimal"/>
      <w:lvlText w:val="%1."/>
      <w:lvlJc w:val="left"/>
      <w:pPr>
        <w:ind w:left="720" w:hanging="360"/>
      </w:pPr>
      <w:rPr>
        <w:rFonts w:hint="default"/>
      </w:rPr>
    </w:lvl>
    <w:lvl w:ilvl="1" w:tplc="DB0AA5A8">
      <w:start w:val="1"/>
      <w:numFmt w:val="bullet"/>
      <w:lvlText w:val=""/>
      <w:lvlJc w:val="left"/>
      <w:pPr>
        <w:ind w:left="360" w:hanging="360"/>
      </w:pPr>
      <w:rPr>
        <w:rFonts w:ascii="Symbol" w:hAnsi="Symbol" w:hint="default"/>
        <w:b/>
      </w:rPr>
    </w:lvl>
    <w:lvl w:ilvl="2" w:tplc="88F6C666">
      <w:start w:val="1"/>
      <w:numFmt w:val="upperLetter"/>
      <w:lvlText w:val="%3."/>
      <w:lvlJc w:val="left"/>
      <w:pPr>
        <w:ind w:left="2340" w:hanging="360"/>
      </w:pPr>
      <w:rPr>
        <w:rFonts w:hint="default"/>
      </w:rPr>
    </w:lvl>
    <w:lvl w:ilvl="3" w:tplc="DFFC66CA">
      <w:start w:val="3"/>
      <w:numFmt w:val="upperLetter"/>
      <w:lvlText w:val="%4."/>
      <w:lvlJc w:val="left"/>
      <w:pPr>
        <w:ind w:left="2880" w:hanging="360"/>
      </w:pPr>
      <w:rPr>
        <w:rFonts w:hint="default"/>
        <w:color w:val="FF0000"/>
      </w:rPr>
    </w:lvl>
    <w:lvl w:ilvl="4" w:tplc="D9B815B4" w:tentative="1">
      <w:start w:val="1"/>
      <w:numFmt w:val="lowerLetter"/>
      <w:lvlText w:val="%5."/>
      <w:lvlJc w:val="left"/>
      <w:pPr>
        <w:ind w:left="3600" w:hanging="360"/>
      </w:pPr>
    </w:lvl>
    <w:lvl w:ilvl="5" w:tplc="1922A284" w:tentative="1">
      <w:start w:val="1"/>
      <w:numFmt w:val="lowerRoman"/>
      <w:lvlText w:val="%6."/>
      <w:lvlJc w:val="right"/>
      <w:pPr>
        <w:ind w:left="4320" w:hanging="180"/>
      </w:pPr>
    </w:lvl>
    <w:lvl w:ilvl="6" w:tplc="42AAFEA8" w:tentative="1">
      <w:start w:val="1"/>
      <w:numFmt w:val="decimal"/>
      <w:lvlText w:val="%7."/>
      <w:lvlJc w:val="left"/>
      <w:pPr>
        <w:ind w:left="5040" w:hanging="360"/>
      </w:pPr>
    </w:lvl>
    <w:lvl w:ilvl="7" w:tplc="F79E2638" w:tentative="1">
      <w:start w:val="1"/>
      <w:numFmt w:val="lowerLetter"/>
      <w:lvlText w:val="%8."/>
      <w:lvlJc w:val="left"/>
      <w:pPr>
        <w:ind w:left="5760" w:hanging="360"/>
      </w:pPr>
    </w:lvl>
    <w:lvl w:ilvl="8" w:tplc="78A49BD6" w:tentative="1">
      <w:start w:val="1"/>
      <w:numFmt w:val="lowerRoman"/>
      <w:lvlText w:val="%9."/>
      <w:lvlJc w:val="right"/>
      <w:pPr>
        <w:ind w:left="6480" w:hanging="180"/>
      </w:pPr>
    </w:lvl>
  </w:abstractNum>
  <w:abstractNum w:abstractNumId="12" w15:restartNumberingAfterBreak="0">
    <w:nsid w:val="135B30BC"/>
    <w:multiLevelType w:val="hybridMultilevel"/>
    <w:tmpl w:val="984E8AEE"/>
    <w:lvl w:ilvl="0" w:tplc="C0A618B6">
      <w:start w:val="1"/>
      <w:numFmt w:val="lowerLetter"/>
      <w:lvlText w:val="%1."/>
      <w:lvlJc w:val="left"/>
      <w:pPr>
        <w:ind w:left="360" w:hanging="360"/>
      </w:pPr>
      <w:rPr>
        <w:rFonts w:eastAsia="Times New Roman"/>
        <w:sz w:val="24"/>
      </w:rPr>
    </w:lvl>
    <w:lvl w:ilvl="1" w:tplc="63E01634">
      <w:start w:val="1"/>
      <w:numFmt w:val="decimal"/>
      <w:lvlText w:val="%2."/>
      <w:lvlJc w:val="left"/>
      <w:pPr>
        <w:tabs>
          <w:tab w:val="num" w:pos="1440"/>
        </w:tabs>
        <w:ind w:left="1440" w:hanging="360"/>
      </w:pPr>
      <w:rPr>
        <w:b w:val="0"/>
      </w:rPr>
    </w:lvl>
    <w:lvl w:ilvl="2" w:tplc="1762794C">
      <w:start w:val="1"/>
      <w:numFmt w:val="decimal"/>
      <w:lvlText w:val="%3."/>
      <w:lvlJc w:val="left"/>
      <w:pPr>
        <w:tabs>
          <w:tab w:val="num" w:pos="2160"/>
        </w:tabs>
        <w:ind w:left="2160" w:hanging="360"/>
      </w:pPr>
    </w:lvl>
    <w:lvl w:ilvl="3" w:tplc="CAB8B354">
      <w:start w:val="1"/>
      <w:numFmt w:val="decimal"/>
      <w:lvlText w:val="%4."/>
      <w:lvlJc w:val="left"/>
      <w:pPr>
        <w:tabs>
          <w:tab w:val="num" w:pos="2880"/>
        </w:tabs>
        <w:ind w:left="2880" w:hanging="360"/>
      </w:pPr>
    </w:lvl>
    <w:lvl w:ilvl="4" w:tplc="1A907178">
      <w:start w:val="1"/>
      <w:numFmt w:val="decimal"/>
      <w:lvlText w:val="%5."/>
      <w:lvlJc w:val="left"/>
      <w:pPr>
        <w:tabs>
          <w:tab w:val="num" w:pos="3600"/>
        </w:tabs>
        <w:ind w:left="3600" w:hanging="360"/>
      </w:pPr>
    </w:lvl>
    <w:lvl w:ilvl="5" w:tplc="975C4E4A">
      <w:start w:val="1"/>
      <w:numFmt w:val="decimal"/>
      <w:lvlText w:val="%6."/>
      <w:lvlJc w:val="left"/>
      <w:pPr>
        <w:tabs>
          <w:tab w:val="num" w:pos="4320"/>
        </w:tabs>
        <w:ind w:left="4320" w:hanging="360"/>
      </w:pPr>
    </w:lvl>
    <w:lvl w:ilvl="6" w:tplc="EAECE7FC">
      <w:start w:val="1"/>
      <w:numFmt w:val="decimal"/>
      <w:lvlText w:val="%7."/>
      <w:lvlJc w:val="left"/>
      <w:pPr>
        <w:tabs>
          <w:tab w:val="num" w:pos="5040"/>
        </w:tabs>
        <w:ind w:left="5040" w:hanging="360"/>
      </w:pPr>
    </w:lvl>
    <w:lvl w:ilvl="7" w:tplc="6EBA6EC0">
      <w:start w:val="1"/>
      <w:numFmt w:val="decimal"/>
      <w:lvlText w:val="%8."/>
      <w:lvlJc w:val="left"/>
      <w:pPr>
        <w:tabs>
          <w:tab w:val="num" w:pos="5760"/>
        </w:tabs>
        <w:ind w:left="5760" w:hanging="360"/>
      </w:pPr>
    </w:lvl>
    <w:lvl w:ilvl="8" w:tplc="23303F8E">
      <w:start w:val="1"/>
      <w:numFmt w:val="decimal"/>
      <w:lvlText w:val="%9."/>
      <w:lvlJc w:val="left"/>
      <w:pPr>
        <w:tabs>
          <w:tab w:val="num" w:pos="6480"/>
        </w:tabs>
        <w:ind w:left="6480" w:hanging="360"/>
      </w:pPr>
    </w:lvl>
  </w:abstractNum>
  <w:abstractNum w:abstractNumId="13" w15:restartNumberingAfterBreak="0">
    <w:nsid w:val="17234FDA"/>
    <w:multiLevelType w:val="hybridMultilevel"/>
    <w:tmpl w:val="0CBCD414"/>
    <w:lvl w:ilvl="0" w:tplc="3036DBAC">
      <w:start w:val="1"/>
      <w:numFmt w:val="lowerRoman"/>
      <w:lvlText w:val="(%1)"/>
      <w:lvlJc w:val="left"/>
      <w:pPr>
        <w:ind w:left="1080" w:hanging="720"/>
      </w:pPr>
      <w:rPr>
        <w:rFonts w:hint="default"/>
      </w:rPr>
    </w:lvl>
    <w:lvl w:ilvl="1" w:tplc="EE746834" w:tentative="1">
      <w:start w:val="1"/>
      <w:numFmt w:val="lowerLetter"/>
      <w:lvlText w:val="%2."/>
      <w:lvlJc w:val="left"/>
      <w:pPr>
        <w:ind w:left="1440" w:hanging="360"/>
      </w:pPr>
    </w:lvl>
    <w:lvl w:ilvl="2" w:tplc="1532A6CC" w:tentative="1">
      <w:start w:val="1"/>
      <w:numFmt w:val="lowerRoman"/>
      <w:lvlText w:val="%3."/>
      <w:lvlJc w:val="right"/>
      <w:pPr>
        <w:ind w:left="2160" w:hanging="180"/>
      </w:pPr>
    </w:lvl>
    <w:lvl w:ilvl="3" w:tplc="5CD24D32" w:tentative="1">
      <w:start w:val="1"/>
      <w:numFmt w:val="decimal"/>
      <w:lvlText w:val="%4."/>
      <w:lvlJc w:val="left"/>
      <w:pPr>
        <w:ind w:left="2880" w:hanging="360"/>
      </w:pPr>
    </w:lvl>
    <w:lvl w:ilvl="4" w:tplc="075A55DE" w:tentative="1">
      <w:start w:val="1"/>
      <w:numFmt w:val="lowerLetter"/>
      <w:lvlText w:val="%5."/>
      <w:lvlJc w:val="left"/>
      <w:pPr>
        <w:ind w:left="3600" w:hanging="360"/>
      </w:pPr>
    </w:lvl>
    <w:lvl w:ilvl="5" w:tplc="8B4202C2" w:tentative="1">
      <w:start w:val="1"/>
      <w:numFmt w:val="lowerRoman"/>
      <w:lvlText w:val="%6."/>
      <w:lvlJc w:val="right"/>
      <w:pPr>
        <w:ind w:left="4320" w:hanging="180"/>
      </w:pPr>
    </w:lvl>
    <w:lvl w:ilvl="6" w:tplc="128A7526" w:tentative="1">
      <w:start w:val="1"/>
      <w:numFmt w:val="decimal"/>
      <w:lvlText w:val="%7."/>
      <w:lvlJc w:val="left"/>
      <w:pPr>
        <w:ind w:left="5040" w:hanging="360"/>
      </w:pPr>
    </w:lvl>
    <w:lvl w:ilvl="7" w:tplc="A25AD854" w:tentative="1">
      <w:start w:val="1"/>
      <w:numFmt w:val="lowerLetter"/>
      <w:lvlText w:val="%8."/>
      <w:lvlJc w:val="left"/>
      <w:pPr>
        <w:ind w:left="5760" w:hanging="360"/>
      </w:pPr>
    </w:lvl>
    <w:lvl w:ilvl="8" w:tplc="A330E678" w:tentative="1">
      <w:start w:val="1"/>
      <w:numFmt w:val="lowerRoman"/>
      <w:lvlText w:val="%9."/>
      <w:lvlJc w:val="right"/>
      <w:pPr>
        <w:ind w:left="6480" w:hanging="180"/>
      </w:pPr>
    </w:lvl>
  </w:abstractNum>
  <w:abstractNum w:abstractNumId="14" w15:restartNumberingAfterBreak="0">
    <w:nsid w:val="180A7171"/>
    <w:multiLevelType w:val="hybridMultilevel"/>
    <w:tmpl w:val="8CD668C0"/>
    <w:lvl w:ilvl="0" w:tplc="52421344">
      <w:start w:val="1"/>
      <w:numFmt w:val="lowerLetter"/>
      <w:lvlText w:val="%1."/>
      <w:lvlJc w:val="left"/>
      <w:pPr>
        <w:ind w:left="360" w:hanging="360"/>
      </w:pPr>
      <w:rPr>
        <w:rFonts w:hint="default"/>
      </w:rPr>
    </w:lvl>
    <w:lvl w:ilvl="1" w:tplc="903CEBFA" w:tentative="1">
      <w:start w:val="1"/>
      <w:numFmt w:val="lowerLetter"/>
      <w:lvlText w:val="%2."/>
      <w:lvlJc w:val="left"/>
      <w:pPr>
        <w:ind w:left="1080" w:hanging="360"/>
      </w:pPr>
    </w:lvl>
    <w:lvl w:ilvl="2" w:tplc="594661C2" w:tentative="1">
      <w:start w:val="1"/>
      <w:numFmt w:val="lowerRoman"/>
      <w:lvlText w:val="%3."/>
      <w:lvlJc w:val="right"/>
      <w:pPr>
        <w:ind w:left="1800" w:hanging="180"/>
      </w:pPr>
    </w:lvl>
    <w:lvl w:ilvl="3" w:tplc="DDEA05BA" w:tentative="1">
      <w:start w:val="1"/>
      <w:numFmt w:val="decimal"/>
      <w:lvlText w:val="%4."/>
      <w:lvlJc w:val="left"/>
      <w:pPr>
        <w:ind w:left="2520" w:hanging="360"/>
      </w:pPr>
    </w:lvl>
    <w:lvl w:ilvl="4" w:tplc="FAD690C0" w:tentative="1">
      <w:start w:val="1"/>
      <w:numFmt w:val="lowerLetter"/>
      <w:lvlText w:val="%5."/>
      <w:lvlJc w:val="left"/>
      <w:pPr>
        <w:ind w:left="3240" w:hanging="360"/>
      </w:pPr>
    </w:lvl>
    <w:lvl w:ilvl="5" w:tplc="907092C8" w:tentative="1">
      <w:start w:val="1"/>
      <w:numFmt w:val="lowerRoman"/>
      <w:lvlText w:val="%6."/>
      <w:lvlJc w:val="right"/>
      <w:pPr>
        <w:ind w:left="3960" w:hanging="180"/>
      </w:pPr>
    </w:lvl>
    <w:lvl w:ilvl="6" w:tplc="B13A8F80" w:tentative="1">
      <w:start w:val="1"/>
      <w:numFmt w:val="decimal"/>
      <w:lvlText w:val="%7."/>
      <w:lvlJc w:val="left"/>
      <w:pPr>
        <w:ind w:left="4680" w:hanging="360"/>
      </w:pPr>
    </w:lvl>
    <w:lvl w:ilvl="7" w:tplc="C7A48E0E" w:tentative="1">
      <w:start w:val="1"/>
      <w:numFmt w:val="lowerLetter"/>
      <w:lvlText w:val="%8."/>
      <w:lvlJc w:val="left"/>
      <w:pPr>
        <w:ind w:left="5400" w:hanging="360"/>
      </w:pPr>
    </w:lvl>
    <w:lvl w:ilvl="8" w:tplc="28F84066" w:tentative="1">
      <w:start w:val="1"/>
      <w:numFmt w:val="lowerRoman"/>
      <w:lvlText w:val="%9."/>
      <w:lvlJc w:val="right"/>
      <w:pPr>
        <w:ind w:left="6120" w:hanging="180"/>
      </w:pPr>
    </w:lvl>
  </w:abstractNum>
  <w:abstractNum w:abstractNumId="15" w15:restartNumberingAfterBreak="0">
    <w:nsid w:val="1F6652C1"/>
    <w:multiLevelType w:val="hybridMultilevel"/>
    <w:tmpl w:val="DD6AA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6D3554"/>
    <w:multiLevelType w:val="hybridMultilevel"/>
    <w:tmpl w:val="68609566"/>
    <w:lvl w:ilvl="0" w:tplc="0B561EE2">
      <w:start w:val="3"/>
      <w:numFmt w:val="bullet"/>
      <w:lvlText w:val="•"/>
      <w:lvlJc w:val="left"/>
      <w:pPr>
        <w:ind w:left="720" w:hanging="360"/>
      </w:pPr>
      <w:rPr>
        <w:rFonts w:ascii="Times New Roman" w:eastAsiaTheme="minorEastAsia" w:hAnsi="Times New Roman" w:cs="Times New Roman" w:hint="default"/>
      </w:rPr>
    </w:lvl>
    <w:lvl w:ilvl="1" w:tplc="0EB48820" w:tentative="1">
      <w:start w:val="1"/>
      <w:numFmt w:val="bullet"/>
      <w:lvlText w:val="o"/>
      <w:lvlJc w:val="left"/>
      <w:pPr>
        <w:ind w:left="1440" w:hanging="360"/>
      </w:pPr>
      <w:rPr>
        <w:rFonts w:ascii="Courier New" w:hAnsi="Courier New" w:hint="default"/>
      </w:rPr>
    </w:lvl>
    <w:lvl w:ilvl="2" w:tplc="97ECA35A" w:tentative="1">
      <w:start w:val="1"/>
      <w:numFmt w:val="bullet"/>
      <w:lvlText w:val=""/>
      <w:lvlJc w:val="left"/>
      <w:pPr>
        <w:ind w:left="2160" w:hanging="360"/>
      </w:pPr>
      <w:rPr>
        <w:rFonts w:ascii="Wingdings" w:hAnsi="Wingdings" w:hint="default"/>
      </w:rPr>
    </w:lvl>
    <w:lvl w:ilvl="3" w:tplc="2CA06CF8" w:tentative="1">
      <w:start w:val="1"/>
      <w:numFmt w:val="bullet"/>
      <w:lvlText w:val=""/>
      <w:lvlJc w:val="left"/>
      <w:pPr>
        <w:ind w:left="2880" w:hanging="360"/>
      </w:pPr>
      <w:rPr>
        <w:rFonts w:ascii="Symbol" w:hAnsi="Symbol" w:hint="default"/>
      </w:rPr>
    </w:lvl>
    <w:lvl w:ilvl="4" w:tplc="E85470D4" w:tentative="1">
      <w:start w:val="1"/>
      <w:numFmt w:val="bullet"/>
      <w:lvlText w:val="o"/>
      <w:lvlJc w:val="left"/>
      <w:pPr>
        <w:ind w:left="3600" w:hanging="360"/>
      </w:pPr>
      <w:rPr>
        <w:rFonts w:ascii="Courier New" w:hAnsi="Courier New" w:hint="default"/>
      </w:rPr>
    </w:lvl>
    <w:lvl w:ilvl="5" w:tplc="CEB8FFEC" w:tentative="1">
      <w:start w:val="1"/>
      <w:numFmt w:val="bullet"/>
      <w:lvlText w:val=""/>
      <w:lvlJc w:val="left"/>
      <w:pPr>
        <w:ind w:left="4320" w:hanging="360"/>
      </w:pPr>
      <w:rPr>
        <w:rFonts w:ascii="Wingdings" w:hAnsi="Wingdings" w:hint="default"/>
      </w:rPr>
    </w:lvl>
    <w:lvl w:ilvl="6" w:tplc="AF527298" w:tentative="1">
      <w:start w:val="1"/>
      <w:numFmt w:val="bullet"/>
      <w:lvlText w:val=""/>
      <w:lvlJc w:val="left"/>
      <w:pPr>
        <w:ind w:left="5040" w:hanging="360"/>
      </w:pPr>
      <w:rPr>
        <w:rFonts w:ascii="Symbol" w:hAnsi="Symbol" w:hint="default"/>
      </w:rPr>
    </w:lvl>
    <w:lvl w:ilvl="7" w:tplc="D3841714" w:tentative="1">
      <w:start w:val="1"/>
      <w:numFmt w:val="bullet"/>
      <w:lvlText w:val="o"/>
      <w:lvlJc w:val="left"/>
      <w:pPr>
        <w:ind w:left="5760" w:hanging="360"/>
      </w:pPr>
      <w:rPr>
        <w:rFonts w:ascii="Courier New" w:hAnsi="Courier New" w:hint="default"/>
      </w:rPr>
    </w:lvl>
    <w:lvl w:ilvl="8" w:tplc="991664F6" w:tentative="1">
      <w:start w:val="1"/>
      <w:numFmt w:val="bullet"/>
      <w:lvlText w:val=""/>
      <w:lvlJc w:val="left"/>
      <w:pPr>
        <w:ind w:left="6480" w:hanging="360"/>
      </w:pPr>
      <w:rPr>
        <w:rFonts w:ascii="Wingdings" w:hAnsi="Wingdings" w:hint="default"/>
      </w:rPr>
    </w:lvl>
  </w:abstractNum>
  <w:abstractNum w:abstractNumId="17" w15:restartNumberingAfterBreak="0">
    <w:nsid w:val="21811A68"/>
    <w:multiLevelType w:val="hybridMultilevel"/>
    <w:tmpl w:val="2AEAABF6"/>
    <w:lvl w:ilvl="0" w:tplc="F8B01BB2">
      <w:start w:val="1"/>
      <w:numFmt w:val="lowerLetter"/>
      <w:lvlText w:val="%1)"/>
      <w:lvlJc w:val="left"/>
      <w:pPr>
        <w:tabs>
          <w:tab w:val="num" w:pos="1080"/>
        </w:tabs>
        <w:ind w:left="1080" w:hanging="360"/>
      </w:pPr>
      <w:rPr>
        <w:rFonts w:cs="Times New Roman"/>
      </w:rPr>
    </w:lvl>
    <w:lvl w:ilvl="1" w:tplc="E3EEB0E2">
      <w:start w:val="1"/>
      <w:numFmt w:val="decimal"/>
      <w:lvlText w:val="%2."/>
      <w:lvlJc w:val="left"/>
      <w:pPr>
        <w:tabs>
          <w:tab w:val="num" w:pos="1440"/>
        </w:tabs>
        <w:ind w:left="1440" w:hanging="360"/>
      </w:pPr>
    </w:lvl>
    <w:lvl w:ilvl="2" w:tplc="6324E28C">
      <w:start w:val="1"/>
      <w:numFmt w:val="decimal"/>
      <w:lvlText w:val="%3."/>
      <w:lvlJc w:val="left"/>
      <w:pPr>
        <w:tabs>
          <w:tab w:val="num" w:pos="2160"/>
        </w:tabs>
        <w:ind w:left="2160" w:hanging="360"/>
      </w:pPr>
    </w:lvl>
    <w:lvl w:ilvl="3" w:tplc="BEC899E8">
      <w:start w:val="1"/>
      <w:numFmt w:val="decimal"/>
      <w:lvlText w:val="%4."/>
      <w:lvlJc w:val="left"/>
      <w:pPr>
        <w:tabs>
          <w:tab w:val="num" w:pos="2880"/>
        </w:tabs>
        <w:ind w:left="2880" w:hanging="360"/>
      </w:pPr>
    </w:lvl>
    <w:lvl w:ilvl="4" w:tplc="EBFCBDC8">
      <w:start w:val="1"/>
      <w:numFmt w:val="decimal"/>
      <w:lvlText w:val="%5."/>
      <w:lvlJc w:val="left"/>
      <w:pPr>
        <w:tabs>
          <w:tab w:val="num" w:pos="3600"/>
        </w:tabs>
        <w:ind w:left="3600" w:hanging="360"/>
      </w:pPr>
    </w:lvl>
    <w:lvl w:ilvl="5" w:tplc="23BA1150">
      <w:start w:val="1"/>
      <w:numFmt w:val="decimal"/>
      <w:lvlText w:val="%6."/>
      <w:lvlJc w:val="left"/>
      <w:pPr>
        <w:tabs>
          <w:tab w:val="num" w:pos="4320"/>
        </w:tabs>
        <w:ind w:left="4320" w:hanging="360"/>
      </w:pPr>
    </w:lvl>
    <w:lvl w:ilvl="6" w:tplc="AC20EBBE">
      <w:start w:val="1"/>
      <w:numFmt w:val="decimal"/>
      <w:lvlText w:val="%7."/>
      <w:lvlJc w:val="left"/>
      <w:pPr>
        <w:tabs>
          <w:tab w:val="num" w:pos="5040"/>
        </w:tabs>
        <w:ind w:left="5040" w:hanging="360"/>
      </w:pPr>
    </w:lvl>
    <w:lvl w:ilvl="7" w:tplc="83EA475E">
      <w:start w:val="1"/>
      <w:numFmt w:val="decimal"/>
      <w:lvlText w:val="%8."/>
      <w:lvlJc w:val="left"/>
      <w:pPr>
        <w:tabs>
          <w:tab w:val="num" w:pos="5760"/>
        </w:tabs>
        <w:ind w:left="5760" w:hanging="360"/>
      </w:pPr>
    </w:lvl>
    <w:lvl w:ilvl="8" w:tplc="370082B2">
      <w:start w:val="1"/>
      <w:numFmt w:val="decimal"/>
      <w:lvlText w:val="%9."/>
      <w:lvlJc w:val="left"/>
      <w:pPr>
        <w:tabs>
          <w:tab w:val="num" w:pos="6480"/>
        </w:tabs>
        <w:ind w:left="6480" w:hanging="360"/>
      </w:pPr>
    </w:lvl>
  </w:abstractNum>
  <w:abstractNum w:abstractNumId="18" w15:restartNumberingAfterBreak="0">
    <w:nsid w:val="24650231"/>
    <w:multiLevelType w:val="hybridMultilevel"/>
    <w:tmpl w:val="E158967E"/>
    <w:lvl w:ilvl="0" w:tplc="09D44808">
      <w:start w:val="1"/>
      <w:numFmt w:val="decimal"/>
      <w:lvlText w:val="%1."/>
      <w:lvlJc w:val="left"/>
      <w:pPr>
        <w:ind w:left="720" w:hanging="360"/>
      </w:pPr>
      <w:rPr>
        <w:rFonts w:hint="default"/>
      </w:rPr>
    </w:lvl>
    <w:lvl w:ilvl="1" w:tplc="AE6E3622" w:tentative="1">
      <w:start w:val="1"/>
      <w:numFmt w:val="lowerLetter"/>
      <w:lvlText w:val="%2."/>
      <w:lvlJc w:val="left"/>
      <w:pPr>
        <w:ind w:left="1440" w:hanging="360"/>
      </w:pPr>
    </w:lvl>
    <w:lvl w:ilvl="2" w:tplc="3036E192" w:tentative="1">
      <w:start w:val="1"/>
      <w:numFmt w:val="lowerRoman"/>
      <w:lvlText w:val="%3."/>
      <w:lvlJc w:val="right"/>
      <w:pPr>
        <w:ind w:left="2160" w:hanging="180"/>
      </w:pPr>
    </w:lvl>
    <w:lvl w:ilvl="3" w:tplc="2A5C946E" w:tentative="1">
      <w:start w:val="1"/>
      <w:numFmt w:val="decimal"/>
      <w:lvlText w:val="%4."/>
      <w:lvlJc w:val="left"/>
      <w:pPr>
        <w:ind w:left="2880" w:hanging="360"/>
      </w:pPr>
    </w:lvl>
    <w:lvl w:ilvl="4" w:tplc="D8F26EC2" w:tentative="1">
      <w:start w:val="1"/>
      <w:numFmt w:val="lowerLetter"/>
      <w:lvlText w:val="%5."/>
      <w:lvlJc w:val="left"/>
      <w:pPr>
        <w:ind w:left="3600" w:hanging="360"/>
      </w:pPr>
    </w:lvl>
    <w:lvl w:ilvl="5" w:tplc="8BFA8482" w:tentative="1">
      <w:start w:val="1"/>
      <w:numFmt w:val="lowerRoman"/>
      <w:lvlText w:val="%6."/>
      <w:lvlJc w:val="right"/>
      <w:pPr>
        <w:ind w:left="4320" w:hanging="180"/>
      </w:pPr>
    </w:lvl>
    <w:lvl w:ilvl="6" w:tplc="ED0200AA" w:tentative="1">
      <w:start w:val="1"/>
      <w:numFmt w:val="decimal"/>
      <w:lvlText w:val="%7."/>
      <w:lvlJc w:val="left"/>
      <w:pPr>
        <w:ind w:left="5040" w:hanging="360"/>
      </w:pPr>
    </w:lvl>
    <w:lvl w:ilvl="7" w:tplc="F0188E6A" w:tentative="1">
      <w:start w:val="1"/>
      <w:numFmt w:val="lowerLetter"/>
      <w:lvlText w:val="%8."/>
      <w:lvlJc w:val="left"/>
      <w:pPr>
        <w:ind w:left="5760" w:hanging="360"/>
      </w:pPr>
    </w:lvl>
    <w:lvl w:ilvl="8" w:tplc="0E702F36" w:tentative="1">
      <w:start w:val="1"/>
      <w:numFmt w:val="lowerRoman"/>
      <w:lvlText w:val="%9."/>
      <w:lvlJc w:val="right"/>
      <w:pPr>
        <w:ind w:left="6480" w:hanging="180"/>
      </w:pPr>
    </w:lvl>
  </w:abstractNum>
  <w:abstractNum w:abstractNumId="19" w15:restartNumberingAfterBreak="0">
    <w:nsid w:val="297243F1"/>
    <w:multiLevelType w:val="hybridMultilevel"/>
    <w:tmpl w:val="92705F58"/>
    <w:lvl w:ilvl="0" w:tplc="C188283A">
      <w:numFmt w:val="bullet"/>
      <w:suff w:val="space"/>
      <w:lvlText w:val="•"/>
      <w:lvlJc w:val="left"/>
      <w:pPr>
        <w:ind w:left="420" w:hanging="420"/>
      </w:pPr>
      <w:rPr>
        <w:rFonts w:ascii="SimSun" w:eastAsia="SimSun" w:hAnsi="SimSun" w:cs="Times New Roman" w:hint="eastAsia"/>
      </w:rPr>
    </w:lvl>
    <w:lvl w:ilvl="1" w:tplc="AE06CF6C" w:tentative="1">
      <w:start w:val="1"/>
      <w:numFmt w:val="bullet"/>
      <w:lvlText w:val=""/>
      <w:lvlJc w:val="left"/>
      <w:pPr>
        <w:ind w:left="840" w:hanging="420"/>
      </w:pPr>
      <w:rPr>
        <w:rFonts w:ascii="Wingdings" w:hAnsi="Wingdings" w:hint="default"/>
      </w:rPr>
    </w:lvl>
    <w:lvl w:ilvl="2" w:tplc="F1BC4E0C" w:tentative="1">
      <w:start w:val="1"/>
      <w:numFmt w:val="bullet"/>
      <w:lvlText w:val=""/>
      <w:lvlJc w:val="left"/>
      <w:pPr>
        <w:ind w:left="1260" w:hanging="420"/>
      </w:pPr>
      <w:rPr>
        <w:rFonts w:ascii="Wingdings" w:hAnsi="Wingdings" w:hint="default"/>
      </w:rPr>
    </w:lvl>
    <w:lvl w:ilvl="3" w:tplc="8BCCB296" w:tentative="1">
      <w:start w:val="1"/>
      <w:numFmt w:val="bullet"/>
      <w:lvlText w:val=""/>
      <w:lvlJc w:val="left"/>
      <w:pPr>
        <w:ind w:left="1680" w:hanging="420"/>
      </w:pPr>
      <w:rPr>
        <w:rFonts w:ascii="Wingdings" w:hAnsi="Wingdings" w:hint="default"/>
      </w:rPr>
    </w:lvl>
    <w:lvl w:ilvl="4" w:tplc="B546F0AC" w:tentative="1">
      <w:start w:val="1"/>
      <w:numFmt w:val="bullet"/>
      <w:lvlText w:val=""/>
      <w:lvlJc w:val="left"/>
      <w:pPr>
        <w:ind w:left="2100" w:hanging="420"/>
      </w:pPr>
      <w:rPr>
        <w:rFonts w:ascii="Wingdings" w:hAnsi="Wingdings" w:hint="default"/>
      </w:rPr>
    </w:lvl>
    <w:lvl w:ilvl="5" w:tplc="9B4063E8" w:tentative="1">
      <w:start w:val="1"/>
      <w:numFmt w:val="bullet"/>
      <w:lvlText w:val=""/>
      <w:lvlJc w:val="left"/>
      <w:pPr>
        <w:ind w:left="2520" w:hanging="420"/>
      </w:pPr>
      <w:rPr>
        <w:rFonts w:ascii="Wingdings" w:hAnsi="Wingdings" w:hint="default"/>
      </w:rPr>
    </w:lvl>
    <w:lvl w:ilvl="6" w:tplc="539018C8" w:tentative="1">
      <w:start w:val="1"/>
      <w:numFmt w:val="bullet"/>
      <w:lvlText w:val=""/>
      <w:lvlJc w:val="left"/>
      <w:pPr>
        <w:ind w:left="2940" w:hanging="420"/>
      </w:pPr>
      <w:rPr>
        <w:rFonts w:ascii="Wingdings" w:hAnsi="Wingdings" w:hint="default"/>
      </w:rPr>
    </w:lvl>
    <w:lvl w:ilvl="7" w:tplc="FB66032A" w:tentative="1">
      <w:start w:val="1"/>
      <w:numFmt w:val="bullet"/>
      <w:lvlText w:val=""/>
      <w:lvlJc w:val="left"/>
      <w:pPr>
        <w:ind w:left="3360" w:hanging="420"/>
      </w:pPr>
      <w:rPr>
        <w:rFonts w:ascii="Wingdings" w:hAnsi="Wingdings" w:hint="default"/>
      </w:rPr>
    </w:lvl>
    <w:lvl w:ilvl="8" w:tplc="BE66E164" w:tentative="1">
      <w:start w:val="1"/>
      <w:numFmt w:val="bullet"/>
      <w:lvlText w:val=""/>
      <w:lvlJc w:val="left"/>
      <w:pPr>
        <w:ind w:left="3780" w:hanging="420"/>
      </w:pPr>
      <w:rPr>
        <w:rFonts w:ascii="Wingdings" w:hAnsi="Wingdings" w:hint="default"/>
      </w:rPr>
    </w:lvl>
  </w:abstractNum>
  <w:abstractNum w:abstractNumId="20" w15:restartNumberingAfterBreak="0">
    <w:nsid w:val="299A3486"/>
    <w:multiLevelType w:val="hybridMultilevel"/>
    <w:tmpl w:val="3E14D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581A73"/>
    <w:multiLevelType w:val="hybridMultilevel"/>
    <w:tmpl w:val="9098B5D4"/>
    <w:lvl w:ilvl="0" w:tplc="74209338">
      <w:start w:val="1"/>
      <w:numFmt w:val="lowerLetter"/>
      <w:lvlText w:val="%1)"/>
      <w:lvlJc w:val="left"/>
      <w:pPr>
        <w:tabs>
          <w:tab w:val="num" w:pos="1800"/>
        </w:tabs>
        <w:ind w:left="1800" w:hanging="360"/>
      </w:pPr>
      <w:rPr>
        <w:rFonts w:hint="default"/>
      </w:rPr>
    </w:lvl>
    <w:lvl w:ilvl="1" w:tplc="6F00DB7C" w:tentative="1">
      <w:start w:val="1"/>
      <w:numFmt w:val="lowerLetter"/>
      <w:lvlText w:val="%2."/>
      <w:lvlJc w:val="left"/>
      <w:pPr>
        <w:tabs>
          <w:tab w:val="num" w:pos="2520"/>
        </w:tabs>
        <w:ind w:left="2520" w:hanging="360"/>
      </w:pPr>
    </w:lvl>
    <w:lvl w:ilvl="2" w:tplc="CD64F074" w:tentative="1">
      <w:start w:val="1"/>
      <w:numFmt w:val="lowerRoman"/>
      <w:lvlText w:val="%3."/>
      <w:lvlJc w:val="right"/>
      <w:pPr>
        <w:tabs>
          <w:tab w:val="num" w:pos="3240"/>
        </w:tabs>
        <w:ind w:left="3240" w:hanging="180"/>
      </w:pPr>
    </w:lvl>
    <w:lvl w:ilvl="3" w:tplc="172A0FAC" w:tentative="1">
      <w:start w:val="1"/>
      <w:numFmt w:val="decimal"/>
      <w:lvlText w:val="%4."/>
      <w:lvlJc w:val="left"/>
      <w:pPr>
        <w:tabs>
          <w:tab w:val="num" w:pos="3960"/>
        </w:tabs>
        <w:ind w:left="3960" w:hanging="360"/>
      </w:pPr>
    </w:lvl>
    <w:lvl w:ilvl="4" w:tplc="75AEFB4A" w:tentative="1">
      <w:start w:val="1"/>
      <w:numFmt w:val="lowerLetter"/>
      <w:lvlText w:val="%5."/>
      <w:lvlJc w:val="left"/>
      <w:pPr>
        <w:tabs>
          <w:tab w:val="num" w:pos="4680"/>
        </w:tabs>
        <w:ind w:left="4680" w:hanging="360"/>
      </w:pPr>
    </w:lvl>
    <w:lvl w:ilvl="5" w:tplc="E44A8104" w:tentative="1">
      <w:start w:val="1"/>
      <w:numFmt w:val="lowerRoman"/>
      <w:lvlText w:val="%6."/>
      <w:lvlJc w:val="right"/>
      <w:pPr>
        <w:tabs>
          <w:tab w:val="num" w:pos="5400"/>
        </w:tabs>
        <w:ind w:left="5400" w:hanging="180"/>
      </w:pPr>
    </w:lvl>
    <w:lvl w:ilvl="6" w:tplc="D7D24C38" w:tentative="1">
      <w:start w:val="1"/>
      <w:numFmt w:val="decimal"/>
      <w:lvlText w:val="%7."/>
      <w:lvlJc w:val="left"/>
      <w:pPr>
        <w:tabs>
          <w:tab w:val="num" w:pos="6120"/>
        </w:tabs>
        <w:ind w:left="6120" w:hanging="360"/>
      </w:pPr>
    </w:lvl>
    <w:lvl w:ilvl="7" w:tplc="6510A6D4" w:tentative="1">
      <w:start w:val="1"/>
      <w:numFmt w:val="lowerLetter"/>
      <w:lvlText w:val="%8."/>
      <w:lvlJc w:val="left"/>
      <w:pPr>
        <w:tabs>
          <w:tab w:val="num" w:pos="6840"/>
        </w:tabs>
        <w:ind w:left="6840" w:hanging="360"/>
      </w:pPr>
    </w:lvl>
    <w:lvl w:ilvl="8" w:tplc="C206E5E6" w:tentative="1">
      <w:start w:val="1"/>
      <w:numFmt w:val="lowerRoman"/>
      <w:lvlText w:val="%9."/>
      <w:lvlJc w:val="right"/>
      <w:pPr>
        <w:tabs>
          <w:tab w:val="num" w:pos="7560"/>
        </w:tabs>
        <w:ind w:left="7560" w:hanging="180"/>
      </w:pPr>
    </w:lvl>
  </w:abstractNum>
  <w:abstractNum w:abstractNumId="22" w15:restartNumberingAfterBreak="0">
    <w:nsid w:val="30697A09"/>
    <w:multiLevelType w:val="hybridMultilevel"/>
    <w:tmpl w:val="97EC9C70"/>
    <w:lvl w:ilvl="0" w:tplc="3C32C9D8">
      <w:start w:val="1"/>
      <w:numFmt w:val="lowerLetter"/>
      <w:lvlText w:val="(%1)"/>
      <w:lvlJc w:val="left"/>
      <w:pPr>
        <w:ind w:left="720" w:hanging="360"/>
      </w:pPr>
      <w:rPr>
        <w:rFonts w:hint="default"/>
      </w:rPr>
    </w:lvl>
    <w:lvl w:ilvl="1" w:tplc="DB1A1AEA" w:tentative="1">
      <w:start w:val="1"/>
      <w:numFmt w:val="lowerLetter"/>
      <w:lvlText w:val="%2."/>
      <w:lvlJc w:val="left"/>
      <w:pPr>
        <w:ind w:left="1440" w:hanging="360"/>
      </w:pPr>
    </w:lvl>
    <w:lvl w:ilvl="2" w:tplc="F758A534" w:tentative="1">
      <w:start w:val="1"/>
      <w:numFmt w:val="lowerRoman"/>
      <w:lvlText w:val="%3."/>
      <w:lvlJc w:val="right"/>
      <w:pPr>
        <w:ind w:left="2160" w:hanging="180"/>
      </w:pPr>
    </w:lvl>
    <w:lvl w:ilvl="3" w:tplc="5A74A0E8" w:tentative="1">
      <w:start w:val="1"/>
      <w:numFmt w:val="decimal"/>
      <w:lvlText w:val="%4."/>
      <w:lvlJc w:val="left"/>
      <w:pPr>
        <w:ind w:left="2880" w:hanging="360"/>
      </w:pPr>
    </w:lvl>
    <w:lvl w:ilvl="4" w:tplc="5DE216FE" w:tentative="1">
      <w:start w:val="1"/>
      <w:numFmt w:val="lowerLetter"/>
      <w:lvlText w:val="%5."/>
      <w:lvlJc w:val="left"/>
      <w:pPr>
        <w:ind w:left="3600" w:hanging="360"/>
      </w:pPr>
    </w:lvl>
    <w:lvl w:ilvl="5" w:tplc="8E467A7A" w:tentative="1">
      <w:start w:val="1"/>
      <w:numFmt w:val="lowerRoman"/>
      <w:lvlText w:val="%6."/>
      <w:lvlJc w:val="right"/>
      <w:pPr>
        <w:ind w:left="4320" w:hanging="180"/>
      </w:pPr>
    </w:lvl>
    <w:lvl w:ilvl="6" w:tplc="35D80344" w:tentative="1">
      <w:start w:val="1"/>
      <w:numFmt w:val="decimal"/>
      <w:lvlText w:val="%7."/>
      <w:lvlJc w:val="left"/>
      <w:pPr>
        <w:ind w:left="5040" w:hanging="360"/>
      </w:pPr>
    </w:lvl>
    <w:lvl w:ilvl="7" w:tplc="A160567E" w:tentative="1">
      <w:start w:val="1"/>
      <w:numFmt w:val="lowerLetter"/>
      <w:lvlText w:val="%8."/>
      <w:lvlJc w:val="left"/>
      <w:pPr>
        <w:ind w:left="5760" w:hanging="360"/>
      </w:pPr>
    </w:lvl>
    <w:lvl w:ilvl="8" w:tplc="B24CB1BC" w:tentative="1">
      <w:start w:val="1"/>
      <w:numFmt w:val="lowerRoman"/>
      <w:lvlText w:val="%9."/>
      <w:lvlJc w:val="right"/>
      <w:pPr>
        <w:ind w:left="6480" w:hanging="180"/>
      </w:pPr>
    </w:lvl>
  </w:abstractNum>
  <w:abstractNum w:abstractNumId="23" w15:restartNumberingAfterBreak="0">
    <w:nsid w:val="306C6719"/>
    <w:multiLevelType w:val="hybridMultilevel"/>
    <w:tmpl w:val="6256DB08"/>
    <w:lvl w:ilvl="0" w:tplc="D0108FB6">
      <w:start w:val="1"/>
      <w:numFmt w:val="lowerLetter"/>
      <w:lvlText w:val="%1."/>
      <w:lvlJc w:val="left"/>
      <w:pPr>
        <w:ind w:left="360" w:hanging="360"/>
      </w:pPr>
      <w:rPr>
        <w:rFonts w:eastAsia="Times New Roman" w:hint="default"/>
        <w:b/>
        <w:bCs/>
      </w:rPr>
    </w:lvl>
    <w:lvl w:ilvl="1" w:tplc="B6766478" w:tentative="1">
      <w:start w:val="1"/>
      <w:numFmt w:val="lowerLetter"/>
      <w:lvlText w:val="%2."/>
      <w:lvlJc w:val="left"/>
      <w:pPr>
        <w:ind w:left="1440" w:hanging="360"/>
      </w:pPr>
    </w:lvl>
    <w:lvl w:ilvl="2" w:tplc="EAD0ED1A" w:tentative="1">
      <w:start w:val="1"/>
      <w:numFmt w:val="lowerRoman"/>
      <w:lvlText w:val="%3."/>
      <w:lvlJc w:val="right"/>
      <w:pPr>
        <w:ind w:left="2160" w:hanging="180"/>
      </w:pPr>
    </w:lvl>
    <w:lvl w:ilvl="3" w:tplc="7E7A86D4" w:tentative="1">
      <w:start w:val="1"/>
      <w:numFmt w:val="decimal"/>
      <w:lvlText w:val="%4."/>
      <w:lvlJc w:val="left"/>
      <w:pPr>
        <w:ind w:left="2880" w:hanging="360"/>
      </w:pPr>
    </w:lvl>
    <w:lvl w:ilvl="4" w:tplc="1E261C26" w:tentative="1">
      <w:start w:val="1"/>
      <w:numFmt w:val="lowerLetter"/>
      <w:lvlText w:val="%5."/>
      <w:lvlJc w:val="left"/>
      <w:pPr>
        <w:ind w:left="3600" w:hanging="360"/>
      </w:pPr>
    </w:lvl>
    <w:lvl w:ilvl="5" w:tplc="65D4E00A" w:tentative="1">
      <w:start w:val="1"/>
      <w:numFmt w:val="lowerRoman"/>
      <w:lvlText w:val="%6."/>
      <w:lvlJc w:val="right"/>
      <w:pPr>
        <w:ind w:left="4320" w:hanging="180"/>
      </w:pPr>
    </w:lvl>
    <w:lvl w:ilvl="6" w:tplc="64F81CF4" w:tentative="1">
      <w:start w:val="1"/>
      <w:numFmt w:val="decimal"/>
      <w:lvlText w:val="%7."/>
      <w:lvlJc w:val="left"/>
      <w:pPr>
        <w:ind w:left="5040" w:hanging="360"/>
      </w:pPr>
    </w:lvl>
    <w:lvl w:ilvl="7" w:tplc="0CA09874" w:tentative="1">
      <w:start w:val="1"/>
      <w:numFmt w:val="lowerLetter"/>
      <w:lvlText w:val="%8."/>
      <w:lvlJc w:val="left"/>
      <w:pPr>
        <w:ind w:left="5760" w:hanging="360"/>
      </w:pPr>
    </w:lvl>
    <w:lvl w:ilvl="8" w:tplc="0908F340" w:tentative="1">
      <w:start w:val="1"/>
      <w:numFmt w:val="lowerRoman"/>
      <w:lvlText w:val="%9."/>
      <w:lvlJc w:val="right"/>
      <w:pPr>
        <w:ind w:left="6480" w:hanging="180"/>
      </w:pPr>
    </w:lvl>
  </w:abstractNum>
  <w:abstractNum w:abstractNumId="24" w15:restartNumberingAfterBreak="0">
    <w:nsid w:val="318455B6"/>
    <w:multiLevelType w:val="hybridMultilevel"/>
    <w:tmpl w:val="B2AC015C"/>
    <w:lvl w:ilvl="0" w:tplc="85C6830E">
      <w:start w:val="1"/>
      <w:numFmt w:val="decimal"/>
      <w:lvlText w:val="%1."/>
      <w:lvlJc w:val="left"/>
      <w:pPr>
        <w:ind w:left="2629" w:hanging="360"/>
      </w:pPr>
      <w:rPr>
        <w:rFonts w:asciiTheme="majorBidi" w:hAnsiTheme="majorBidi" w:cstheme="majorBidi" w:hint="default"/>
        <w:b w:val="0"/>
        <w:bCs w:val="0"/>
        <w:sz w:val="28"/>
        <w:szCs w:val="28"/>
      </w:rPr>
    </w:lvl>
    <w:lvl w:ilvl="1" w:tplc="45901C6A" w:tentative="1">
      <w:start w:val="1"/>
      <w:numFmt w:val="lowerLetter"/>
      <w:lvlText w:val="%2."/>
      <w:lvlJc w:val="left"/>
      <w:pPr>
        <w:ind w:left="1440" w:hanging="360"/>
      </w:pPr>
    </w:lvl>
    <w:lvl w:ilvl="2" w:tplc="70B41FEC" w:tentative="1">
      <w:start w:val="1"/>
      <w:numFmt w:val="lowerRoman"/>
      <w:lvlText w:val="%3."/>
      <w:lvlJc w:val="right"/>
      <w:pPr>
        <w:ind w:left="2160" w:hanging="180"/>
      </w:pPr>
    </w:lvl>
    <w:lvl w:ilvl="3" w:tplc="11FAED06" w:tentative="1">
      <w:start w:val="1"/>
      <w:numFmt w:val="decimal"/>
      <w:lvlText w:val="%4."/>
      <w:lvlJc w:val="left"/>
      <w:pPr>
        <w:ind w:left="2880" w:hanging="360"/>
      </w:pPr>
    </w:lvl>
    <w:lvl w:ilvl="4" w:tplc="96FA92FC" w:tentative="1">
      <w:start w:val="1"/>
      <w:numFmt w:val="lowerLetter"/>
      <w:lvlText w:val="%5."/>
      <w:lvlJc w:val="left"/>
      <w:pPr>
        <w:ind w:left="3600" w:hanging="360"/>
      </w:pPr>
    </w:lvl>
    <w:lvl w:ilvl="5" w:tplc="6960E974" w:tentative="1">
      <w:start w:val="1"/>
      <w:numFmt w:val="lowerRoman"/>
      <w:lvlText w:val="%6."/>
      <w:lvlJc w:val="right"/>
      <w:pPr>
        <w:ind w:left="4320" w:hanging="180"/>
      </w:pPr>
    </w:lvl>
    <w:lvl w:ilvl="6" w:tplc="B60C6BBE" w:tentative="1">
      <w:start w:val="1"/>
      <w:numFmt w:val="decimal"/>
      <w:lvlText w:val="%7."/>
      <w:lvlJc w:val="left"/>
      <w:pPr>
        <w:ind w:left="5040" w:hanging="360"/>
      </w:pPr>
    </w:lvl>
    <w:lvl w:ilvl="7" w:tplc="C60689F8" w:tentative="1">
      <w:start w:val="1"/>
      <w:numFmt w:val="lowerLetter"/>
      <w:lvlText w:val="%8."/>
      <w:lvlJc w:val="left"/>
      <w:pPr>
        <w:ind w:left="5760" w:hanging="360"/>
      </w:pPr>
    </w:lvl>
    <w:lvl w:ilvl="8" w:tplc="67DAA80A" w:tentative="1">
      <w:start w:val="1"/>
      <w:numFmt w:val="lowerRoman"/>
      <w:lvlText w:val="%9."/>
      <w:lvlJc w:val="right"/>
      <w:pPr>
        <w:ind w:left="6480" w:hanging="180"/>
      </w:pPr>
    </w:lvl>
  </w:abstractNum>
  <w:abstractNum w:abstractNumId="25" w15:restartNumberingAfterBreak="0">
    <w:nsid w:val="3256544F"/>
    <w:multiLevelType w:val="hybridMultilevel"/>
    <w:tmpl w:val="59A47E2E"/>
    <w:lvl w:ilvl="0" w:tplc="4720E318">
      <w:start w:val="1"/>
      <w:numFmt w:val="bullet"/>
      <w:lvlText w:val=""/>
      <w:lvlJc w:val="left"/>
      <w:pPr>
        <w:ind w:left="720" w:hanging="360"/>
      </w:pPr>
      <w:rPr>
        <w:rFonts w:ascii="Wingdings" w:hAnsi="Wingdings" w:hint="default"/>
      </w:rPr>
    </w:lvl>
    <w:lvl w:ilvl="1" w:tplc="9064BEB4" w:tentative="1">
      <w:start w:val="1"/>
      <w:numFmt w:val="bullet"/>
      <w:lvlText w:val="o"/>
      <w:lvlJc w:val="left"/>
      <w:pPr>
        <w:ind w:left="1440" w:hanging="360"/>
      </w:pPr>
      <w:rPr>
        <w:rFonts w:ascii="Courier New" w:hAnsi="Courier New" w:cs="Courier New" w:hint="default"/>
      </w:rPr>
    </w:lvl>
    <w:lvl w:ilvl="2" w:tplc="8C54D710" w:tentative="1">
      <w:start w:val="1"/>
      <w:numFmt w:val="bullet"/>
      <w:lvlText w:val=""/>
      <w:lvlJc w:val="left"/>
      <w:pPr>
        <w:ind w:left="2160" w:hanging="360"/>
      </w:pPr>
      <w:rPr>
        <w:rFonts w:ascii="Wingdings" w:hAnsi="Wingdings" w:hint="default"/>
      </w:rPr>
    </w:lvl>
    <w:lvl w:ilvl="3" w:tplc="3D8EBD12" w:tentative="1">
      <w:start w:val="1"/>
      <w:numFmt w:val="bullet"/>
      <w:lvlText w:val=""/>
      <w:lvlJc w:val="left"/>
      <w:pPr>
        <w:ind w:left="2880" w:hanging="360"/>
      </w:pPr>
      <w:rPr>
        <w:rFonts w:ascii="Symbol" w:hAnsi="Symbol" w:hint="default"/>
      </w:rPr>
    </w:lvl>
    <w:lvl w:ilvl="4" w:tplc="129AE616" w:tentative="1">
      <w:start w:val="1"/>
      <w:numFmt w:val="bullet"/>
      <w:lvlText w:val="o"/>
      <w:lvlJc w:val="left"/>
      <w:pPr>
        <w:ind w:left="3600" w:hanging="360"/>
      </w:pPr>
      <w:rPr>
        <w:rFonts w:ascii="Courier New" w:hAnsi="Courier New" w:cs="Courier New" w:hint="default"/>
      </w:rPr>
    </w:lvl>
    <w:lvl w:ilvl="5" w:tplc="75EA27F0" w:tentative="1">
      <w:start w:val="1"/>
      <w:numFmt w:val="bullet"/>
      <w:lvlText w:val=""/>
      <w:lvlJc w:val="left"/>
      <w:pPr>
        <w:ind w:left="4320" w:hanging="360"/>
      </w:pPr>
      <w:rPr>
        <w:rFonts w:ascii="Wingdings" w:hAnsi="Wingdings" w:hint="default"/>
      </w:rPr>
    </w:lvl>
    <w:lvl w:ilvl="6" w:tplc="79AC2F36" w:tentative="1">
      <w:start w:val="1"/>
      <w:numFmt w:val="bullet"/>
      <w:lvlText w:val=""/>
      <w:lvlJc w:val="left"/>
      <w:pPr>
        <w:ind w:left="5040" w:hanging="360"/>
      </w:pPr>
      <w:rPr>
        <w:rFonts w:ascii="Symbol" w:hAnsi="Symbol" w:hint="default"/>
      </w:rPr>
    </w:lvl>
    <w:lvl w:ilvl="7" w:tplc="94622094" w:tentative="1">
      <w:start w:val="1"/>
      <w:numFmt w:val="bullet"/>
      <w:lvlText w:val="o"/>
      <w:lvlJc w:val="left"/>
      <w:pPr>
        <w:ind w:left="5760" w:hanging="360"/>
      </w:pPr>
      <w:rPr>
        <w:rFonts w:ascii="Courier New" w:hAnsi="Courier New" w:cs="Courier New" w:hint="default"/>
      </w:rPr>
    </w:lvl>
    <w:lvl w:ilvl="8" w:tplc="1B6441CA" w:tentative="1">
      <w:start w:val="1"/>
      <w:numFmt w:val="bullet"/>
      <w:lvlText w:val=""/>
      <w:lvlJc w:val="left"/>
      <w:pPr>
        <w:ind w:left="6480" w:hanging="360"/>
      </w:pPr>
      <w:rPr>
        <w:rFonts w:ascii="Wingdings" w:hAnsi="Wingdings" w:hint="default"/>
      </w:rPr>
    </w:lvl>
  </w:abstractNum>
  <w:abstractNum w:abstractNumId="26" w15:restartNumberingAfterBreak="0">
    <w:nsid w:val="37976714"/>
    <w:multiLevelType w:val="hybridMultilevel"/>
    <w:tmpl w:val="0442A248"/>
    <w:lvl w:ilvl="0" w:tplc="99DE71A8">
      <w:start w:val="1"/>
      <w:numFmt w:val="decimal"/>
      <w:lvlText w:val="%1)"/>
      <w:lvlJc w:val="left"/>
      <w:pPr>
        <w:ind w:left="720" w:hanging="360"/>
      </w:pPr>
      <w:rPr>
        <w:rFonts w:hint="default"/>
      </w:rPr>
    </w:lvl>
    <w:lvl w:ilvl="1" w:tplc="CABE5642" w:tentative="1">
      <w:start w:val="1"/>
      <w:numFmt w:val="lowerLetter"/>
      <w:lvlText w:val="%2."/>
      <w:lvlJc w:val="left"/>
      <w:pPr>
        <w:ind w:left="1440" w:hanging="360"/>
      </w:pPr>
    </w:lvl>
    <w:lvl w:ilvl="2" w:tplc="AB9C3472" w:tentative="1">
      <w:start w:val="1"/>
      <w:numFmt w:val="lowerRoman"/>
      <w:lvlText w:val="%3."/>
      <w:lvlJc w:val="right"/>
      <w:pPr>
        <w:ind w:left="2160" w:hanging="180"/>
      </w:pPr>
    </w:lvl>
    <w:lvl w:ilvl="3" w:tplc="464079BE" w:tentative="1">
      <w:start w:val="1"/>
      <w:numFmt w:val="decimal"/>
      <w:lvlText w:val="%4."/>
      <w:lvlJc w:val="left"/>
      <w:pPr>
        <w:ind w:left="2880" w:hanging="360"/>
      </w:pPr>
    </w:lvl>
    <w:lvl w:ilvl="4" w:tplc="FF40E484" w:tentative="1">
      <w:start w:val="1"/>
      <w:numFmt w:val="lowerLetter"/>
      <w:lvlText w:val="%5."/>
      <w:lvlJc w:val="left"/>
      <w:pPr>
        <w:ind w:left="3600" w:hanging="360"/>
      </w:pPr>
    </w:lvl>
    <w:lvl w:ilvl="5" w:tplc="3ACAD508" w:tentative="1">
      <w:start w:val="1"/>
      <w:numFmt w:val="lowerRoman"/>
      <w:lvlText w:val="%6."/>
      <w:lvlJc w:val="right"/>
      <w:pPr>
        <w:ind w:left="4320" w:hanging="180"/>
      </w:pPr>
    </w:lvl>
    <w:lvl w:ilvl="6" w:tplc="2E8AA884" w:tentative="1">
      <w:start w:val="1"/>
      <w:numFmt w:val="decimal"/>
      <w:lvlText w:val="%7."/>
      <w:lvlJc w:val="left"/>
      <w:pPr>
        <w:ind w:left="5040" w:hanging="360"/>
      </w:pPr>
    </w:lvl>
    <w:lvl w:ilvl="7" w:tplc="6A768C26" w:tentative="1">
      <w:start w:val="1"/>
      <w:numFmt w:val="lowerLetter"/>
      <w:lvlText w:val="%8."/>
      <w:lvlJc w:val="left"/>
      <w:pPr>
        <w:ind w:left="5760" w:hanging="360"/>
      </w:pPr>
    </w:lvl>
    <w:lvl w:ilvl="8" w:tplc="1CDED4C4" w:tentative="1">
      <w:start w:val="1"/>
      <w:numFmt w:val="lowerRoman"/>
      <w:lvlText w:val="%9."/>
      <w:lvlJc w:val="right"/>
      <w:pPr>
        <w:ind w:left="6480" w:hanging="180"/>
      </w:pPr>
    </w:lvl>
  </w:abstractNum>
  <w:abstractNum w:abstractNumId="27" w15:restartNumberingAfterBreak="0">
    <w:nsid w:val="3ABD168E"/>
    <w:multiLevelType w:val="hybridMultilevel"/>
    <w:tmpl w:val="CC02E0B6"/>
    <w:lvl w:ilvl="0" w:tplc="2CF8B474">
      <w:start w:val="1"/>
      <w:numFmt w:val="decimal"/>
      <w:lvlText w:val="%1."/>
      <w:lvlJc w:val="left"/>
      <w:pPr>
        <w:ind w:left="720" w:hanging="360"/>
      </w:pPr>
      <w:rPr>
        <w:rFonts w:hint="default"/>
      </w:rPr>
    </w:lvl>
    <w:lvl w:ilvl="1" w:tplc="36D25DBA" w:tentative="1">
      <w:start w:val="1"/>
      <w:numFmt w:val="lowerLetter"/>
      <w:lvlText w:val="%2."/>
      <w:lvlJc w:val="left"/>
      <w:pPr>
        <w:ind w:left="1440" w:hanging="360"/>
      </w:pPr>
    </w:lvl>
    <w:lvl w:ilvl="2" w:tplc="1EBA1D4C" w:tentative="1">
      <w:start w:val="1"/>
      <w:numFmt w:val="lowerRoman"/>
      <w:lvlText w:val="%3."/>
      <w:lvlJc w:val="right"/>
      <w:pPr>
        <w:ind w:left="2160" w:hanging="180"/>
      </w:pPr>
    </w:lvl>
    <w:lvl w:ilvl="3" w:tplc="3968A0FA" w:tentative="1">
      <w:start w:val="1"/>
      <w:numFmt w:val="decimal"/>
      <w:lvlText w:val="%4."/>
      <w:lvlJc w:val="left"/>
      <w:pPr>
        <w:ind w:left="2880" w:hanging="360"/>
      </w:pPr>
    </w:lvl>
    <w:lvl w:ilvl="4" w:tplc="3FF4C760" w:tentative="1">
      <w:start w:val="1"/>
      <w:numFmt w:val="lowerLetter"/>
      <w:lvlText w:val="%5."/>
      <w:lvlJc w:val="left"/>
      <w:pPr>
        <w:ind w:left="3600" w:hanging="360"/>
      </w:pPr>
    </w:lvl>
    <w:lvl w:ilvl="5" w:tplc="6B762CAA" w:tentative="1">
      <w:start w:val="1"/>
      <w:numFmt w:val="lowerRoman"/>
      <w:lvlText w:val="%6."/>
      <w:lvlJc w:val="right"/>
      <w:pPr>
        <w:ind w:left="4320" w:hanging="180"/>
      </w:pPr>
    </w:lvl>
    <w:lvl w:ilvl="6" w:tplc="05C25534" w:tentative="1">
      <w:start w:val="1"/>
      <w:numFmt w:val="decimal"/>
      <w:lvlText w:val="%7."/>
      <w:lvlJc w:val="left"/>
      <w:pPr>
        <w:ind w:left="5040" w:hanging="360"/>
      </w:pPr>
    </w:lvl>
    <w:lvl w:ilvl="7" w:tplc="37CABA7E" w:tentative="1">
      <w:start w:val="1"/>
      <w:numFmt w:val="lowerLetter"/>
      <w:lvlText w:val="%8."/>
      <w:lvlJc w:val="left"/>
      <w:pPr>
        <w:ind w:left="5760" w:hanging="360"/>
      </w:pPr>
    </w:lvl>
    <w:lvl w:ilvl="8" w:tplc="F03CDFDA" w:tentative="1">
      <w:start w:val="1"/>
      <w:numFmt w:val="lowerRoman"/>
      <w:lvlText w:val="%9."/>
      <w:lvlJc w:val="right"/>
      <w:pPr>
        <w:ind w:left="6480" w:hanging="180"/>
      </w:pPr>
    </w:lvl>
  </w:abstractNum>
  <w:abstractNum w:abstractNumId="28" w15:restartNumberingAfterBreak="0">
    <w:nsid w:val="3EB43A82"/>
    <w:multiLevelType w:val="hybridMultilevel"/>
    <w:tmpl w:val="5E30CCEC"/>
    <w:lvl w:ilvl="0" w:tplc="5680D092">
      <w:start w:val="1"/>
      <w:numFmt w:val="lowerLetter"/>
      <w:lvlText w:val="%1)"/>
      <w:lvlJc w:val="left"/>
      <w:pPr>
        <w:ind w:left="720" w:hanging="360"/>
      </w:pPr>
      <w:rPr>
        <w:rFonts w:hint="default"/>
      </w:rPr>
    </w:lvl>
    <w:lvl w:ilvl="1" w:tplc="173475BA" w:tentative="1">
      <w:start w:val="1"/>
      <w:numFmt w:val="lowerLetter"/>
      <w:lvlText w:val="%2."/>
      <w:lvlJc w:val="left"/>
      <w:pPr>
        <w:ind w:left="1440" w:hanging="360"/>
      </w:pPr>
    </w:lvl>
    <w:lvl w:ilvl="2" w:tplc="E202FBEA" w:tentative="1">
      <w:start w:val="1"/>
      <w:numFmt w:val="lowerRoman"/>
      <w:lvlText w:val="%3."/>
      <w:lvlJc w:val="right"/>
      <w:pPr>
        <w:ind w:left="2160" w:hanging="180"/>
      </w:pPr>
    </w:lvl>
    <w:lvl w:ilvl="3" w:tplc="C8A617F6" w:tentative="1">
      <w:start w:val="1"/>
      <w:numFmt w:val="decimal"/>
      <w:lvlText w:val="%4."/>
      <w:lvlJc w:val="left"/>
      <w:pPr>
        <w:ind w:left="2880" w:hanging="360"/>
      </w:pPr>
    </w:lvl>
    <w:lvl w:ilvl="4" w:tplc="919A5608" w:tentative="1">
      <w:start w:val="1"/>
      <w:numFmt w:val="lowerLetter"/>
      <w:lvlText w:val="%5."/>
      <w:lvlJc w:val="left"/>
      <w:pPr>
        <w:ind w:left="3600" w:hanging="360"/>
      </w:pPr>
    </w:lvl>
    <w:lvl w:ilvl="5" w:tplc="E462462C" w:tentative="1">
      <w:start w:val="1"/>
      <w:numFmt w:val="lowerRoman"/>
      <w:lvlText w:val="%6."/>
      <w:lvlJc w:val="right"/>
      <w:pPr>
        <w:ind w:left="4320" w:hanging="180"/>
      </w:pPr>
    </w:lvl>
    <w:lvl w:ilvl="6" w:tplc="81CCD702" w:tentative="1">
      <w:start w:val="1"/>
      <w:numFmt w:val="decimal"/>
      <w:lvlText w:val="%7."/>
      <w:lvlJc w:val="left"/>
      <w:pPr>
        <w:ind w:left="5040" w:hanging="360"/>
      </w:pPr>
    </w:lvl>
    <w:lvl w:ilvl="7" w:tplc="E5A81104" w:tentative="1">
      <w:start w:val="1"/>
      <w:numFmt w:val="lowerLetter"/>
      <w:lvlText w:val="%8."/>
      <w:lvlJc w:val="left"/>
      <w:pPr>
        <w:ind w:left="5760" w:hanging="360"/>
      </w:pPr>
    </w:lvl>
    <w:lvl w:ilvl="8" w:tplc="0FF47E24" w:tentative="1">
      <w:start w:val="1"/>
      <w:numFmt w:val="lowerRoman"/>
      <w:lvlText w:val="%9."/>
      <w:lvlJc w:val="right"/>
      <w:pPr>
        <w:ind w:left="6480" w:hanging="180"/>
      </w:pPr>
    </w:lvl>
  </w:abstractNum>
  <w:abstractNum w:abstractNumId="29" w15:restartNumberingAfterBreak="0">
    <w:nsid w:val="46D46496"/>
    <w:multiLevelType w:val="hybridMultilevel"/>
    <w:tmpl w:val="37CACB98"/>
    <w:lvl w:ilvl="0" w:tplc="2ADCAA6A">
      <w:start w:val="1"/>
      <w:numFmt w:val="bullet"/>
      <w:lvlText w:val=""/>
      <w:lvlJc w:val="left"/>
      <w:pPr>
        <w:ind w:left="720" w:hanging="360"/>
      </w:pPr>
      <w:rPr>
        <w:rFonts w:ascii="Wingdings" w:hAnsi="Wingdings" w:hint="default"/>
        <w:b w:val="0"/>
        <w:i w:val="0"/>
        <w:sz w:val="18"/>
      </w:rPr>
    </w:lvl>
    <w:lvl w:ilvl="1" w:tplc="2AEC299E" w:tentative="1">
      <w:start w:val="1"/>
      <w:numFmt w:val="bullet"/>
      <w:lvlText w:val="o"/>
      <w:lvlJc w:val="left"/>
      <w:pPr>
        <w:ind w:left="1440" w:hanging="360"/>
      </w:pPr>
      <w:rPr>
        <w:rFonts w:ascii="Courier New" w:hAnsi="Courier New" w:cs="Courier New" w:hint="default"/>
      </w:rPr>
    </w:lvl>
    <w:lvl w:ilvl="2" w:tplc="14EE46AE" w:tentative="1">
      <w:start w:val="1"/>
      <w:numFmt w:val="bullet"/>
      <w:lvlText w:val=""/>
      <w:lvlJc w:val="left"/>
      <w:pPr>
        <w:ind w:left="2160" w:hanging="360"/>
      </w:pPr>
      <w:rPr>
        <w:rFonts w:ascii="Wingdings" w:hAnsi="Wingdings" w:hint="default"/>
      </w:rPr>
    </w:lvl>
    <w:lvl w:ilvl="3" w:tplc="EBB66C04" w:tentative="1">
      <w:start w:val="1"/>
      <w:numFmt w:val="bullet"/>
      <w:lvlText w:val=""/>
      <w:lvlJc w:val="left"/>
      <w:pPr>
        <w:ind w:left="2880" w:hanging="360"/>
      </w:pPr>
      <w:rPr>
        <w:rFonts w:ascii="Symbol" w:hAnsi="Symbol" w:hint="default"/>
      </w:rPr>
    </w:lvl>
    <w:lvl w:ilvl="4" w:tplc="6052983A" w:tentative="1">
      <w:start w:val="1"/>
      <w:numFmt w:val="bullet"/>
      <w:lvlText w:val="o"/>
      <w:lvlJc w:val="left"/>
      <w:pPr>
        <w:ind w:left="3600" w:hanging="360"/>
      </w:pPr>
      <w:rPr>
        <w:rFonts w:ascii="Courier New" w:hAnsi="Courier New" w:cs="Courier New" w:hint="default"/>
      </w:rPr>
    </w:lvl>
    <w:lvl w:ilvl="5" w:tplc="5C42E302" w:tentative="1">
      <w:start w:val="1"/>
      <w:numFmt w:val="bullet"/>
      <w:lvlText w:val=""/>
      <w:lvlJc w:val="left"/>
      <w:pPr>
        <w:ind w:left="4320" w:hanging="360"/>
      </w:pPr>
      <w:rPr>
        <w:rFonts w:ascii="Wingdings" w:hAnsi="Wingdings" w:hint="default"/>
      </w:rPr>
    </w:lvl>
    <w:lvl w:ilvl="6" w:tplc="570837F0" w:tentative="1">
      <w:start w:val="1"/>
      <w:numFmt w:val="bullet"/>
      <w:lvlText w:val=""/>
      <w:lvlJc w:val="left"/>
      <w:pPr>
        <w:ind w:left="5040" w:hanging="360"/>
      </w:pPr>
      <w:rPr>
        <w:rFonts w:ascii="Symbol" w:hAnsi="Symbol" w:hint="default"/>
      </w:rPr>
    </w:lvl>
    <w:lvl w:ilvl="7" w:tplc="40E63046" w:tentative="1">
      <w:start w:val="1"/>
      <w:numFmt w:val="bullet"/>
      <w:lvlText w:val="o"/>
      <w:lvlJc w:val="left"/>
      <w:pPr>
        <w:ind w:left="5760" w:hanging="360"/>
      </w:pPr>
      <w:rPr>
        <w:rFonts w:ascii="Courier New" w:hAnsi="Courier New" w:cs="Courier New" w:hint="default"/>
      </w:rPr>
    </w:lvl>
    <w:lvl w:ilvl="8" w:tplc="3EB050F6" w:tentative="1">
      <w:start w:val="1"/>
      <w:numFmt w:val="bullet"/>
      <w:lvlText w:val=""/>
      <w:lvlJc w:val="left"/>
      <w:pPr>
        <w:ind w:left="6480" w:hanging="360"/>
      </w:pPr>
      <w:rPr>
        <w:rFonts w:ascii="Wingdings" w:hAnsi="Wingdings" w:hint="default"/>
      </w:rPr>
    </w:lvl>
  </w:abstractNum>
  <w:abstractNum w:abstractNumId="30" w15:restartNumberingAfterBreak="0">
    <w:nsid w:val="4A1B2CAA"/>
    <w:multiLevelType w:val="hybridMultilevel"/>
    <w:tmpl w:val="E0CA5420"/>
    <w:lvl w:ilvl="0" w:tplc="E6BA29BA">
      <w:start w:val="1"/>
      <w:numFmt w:val="decimal"/>
      <w:lvlText w:val="%1."/>
      <w:lvlJc w:val="left"/>
      <w:pPr>
        <w:ind w:left="720" w:hanging="360"/>
      </w:pPr>
      <w:rPr>
        <w:rFonts w:hint="default"/>
      </w:rPr>
    </w:lvl>
    <w:lvl w:ilvl="1" w:tplc="4D843BC8" w:tentative="1">
      <w:start w:val="1"/>
      <w:numFmt w:val="lowerLetter"/>
      <w:lvlText w:val="%2."/>
      <w:lvlJc w:val="left"/>
      <w:pPr>
        <w:ind w:left="1440" w:hanging="360"/>
      </w:pPr>
    </w:lvl>
    <w:lvl w:ilvl="2" w:tplc="CCBCF928" w:tentative="1">
      <w:start w:val="1"/>
      <w:numFmt w:val="lowerRoman"/>
      <w:lvlText w:val="%3."/>
      <w:lvlJc w:val="right"/>
      <w:pPr>
        <w:ind w:left="2160" w:hanging="180"/>
      </w:pPr>
    </w:lvl>
    <w:lvl w:ilvl="3" w:tplc="050AA2E6" w:tentative="1">
      <w:start w:val="1"/>
      <w:numFmt w:val="decimal"/>
      <w:lvlText w:val="%4."/>
      <w:lvlJc w:val="left"/>
      <w:pPr>
        <w:ind w:left="2880" w:hanging="360"/>
      </w:pPr>
    </w:lvl>
    <w:lvl w:ilvl="4" w:tplc="EE0499B6" w:tentative="1">
      <w:start w:val="1"/>
      <w:numFmt w:val="lowerLetter"/>
      <w:lvlText w:val="%5."/>
      <w:lvlJc w:val="left"/>
      <w:pPr>
        <w:ind w:left="3600" w:hanging="360"/>
      </w:pPr>
    </w:lvl>
    <w:lvl w:ilvl="5" w:tplc="7FFC6F14" w:tentative="1">
      <w:start w:val="1"/>
      <w:numFmt w:val="lowerRoman"/>
      <w:lvlText w:val="%6."/>
      <w:lvlJc w:val="right"/>
      <w:pPr>
        <w:ind w:left="4320" w:hanging="180"/>
      </w:pPr>
    </w:lvl>
    <w:lvl w:ilvl="6" w:tplc="DC842CAA" w:tentative="1">
      <w:start w:val="1"/>
      <w:numFmt w:val="decimal"/>
      <w:lvlText w:val="%7."/>
      <w:lvlJc w:val="left"/>
      <w:pPr>
        <w:ind w:left="5040" w:hanging="360"/>
      </w:pPr>
    </w:lvl>
    <w:lvl w:ilvl="7" w:tplc="DF2AF73E" w:tentative="1">
      <w:start w:val="1"/>
      <w:numFmt w:val="lowerLetter"/>
      <w:lvlText w:val="%8."/>
      <w:lvlJc w:val="left"/>
      <w:pPr>
        <w:ind w:left="5760" w:hanging="360"/>
      </w:pPr>
    </w:lvl>
    <w:lvl w:ilvl="8" w:tplc="A858BD34" w:tentative="1">
      <w:start w:val="1"/>
      <w:numFmt w:val="lowerRoman"/>
      <w:lvlText w:val="%9."/>
      <w:lvlJc w:val="right"/>
      <w:pPr>
        <w:ind w:left="6480" w:hanging="180"/>
      </w:pPr>
    </w:lvl>
  </w:abstractNum>
  <w:abstractNum w:abstractNumId="31" w15:restartNumberingAfterBreak="0">
    <w:nsid w:val="4BBD4C68"/>
    <w:multiLevelType w:val="hybridMultilevel"/>
    <w:tmpl w:val="374CB7B0"/>
    <w:lvl w:ilvl="0" w:tplc="D04CA3C0">
      <w:start w:val="1"/>
      <w:numFmt w:val="decimal"/>
      <w:lvlText w:val="%1."/>
      <w:lvlJc w:val="left"/>
      <w:pPr>
        <w:ind w:left="720" w:hanging="360"/>
      </w:pPr>
      <w:rPr>
        <w:rFonts w:hint="default"/>
      </w:rPr>
    </w:lvl>
    <w:lvl w:ilvl="1" w:tplc="69347BB4" w:tentative="1">
      <w:start w:val="1"/>
      <w:numFmt w:val="lowerLetter"/>
      <w:lvlText w:val="%2."/>
      <w:lvlJc w:val="left"/>
      <w:pPr>
        <w:ind w:left="1440" w:hanging="360"/>
      </w:pPr>
    </w:lvl>
    <w:lvl w:ilvl="2" w:tplc="2FD46574" w:tentative="1">
      <w:start w:val="1"/>
      <w:numFmt w:val="lowerRoman"/>
      <w:lvlText w:val="%3."/>
      <w:lvlJc w:val="right"/>
      <w:pPr>
        <w:ind w:left="2160" w:hanging="180"/>
      </w:pPr>
    </w:lvl>
    <w:lvl w:ilvl="3" w:tplc="A438616E" w:tentative="1">
      <w:start w:val="1"/>
      <w:numFmt w:val="decimal"/>
      <w:lvlText w:val="%4."/>
      <w:lvlJc w:val="left"/>
      <w:pPr>
        <w:ind w:left="2880" w:hanging="360"/>
      </w:pPr>
    </w:lvl>
    <w:lvl w:ilvl="4" w:tplc="323811AC" w:tentative="1">
      <w:start w:val="1"/>
      <w:numFmt w:val="lowerLetter"/>
      <w:lvlText w:val="%5."/>
      <w:lvlJc w:val="left"/>
      <w:pPr>
        <w:ind w:left="3600" w:hanging="360"/>
      </w:pPr>
    </w:lvl>
    <w:lvl w:ilvl="5" w:tplc="57386534" w:tentative="1">
      <w:start w:val="1"/>
      <w:numFmt w:val="lowerRoman"/>
      <w:lvlText w:val="%6."/>
      <w:lvlJc w:val="right"/>
      <w:pPr>
        <w:ind w:left="4320" w:hanging="180"/>
      </w:pPr>
    </w:lvl>
    <w:lvl w:ilvl="6" w:tplc="08482E40" w:tentative="1">
      <w:start w:val="1"/>
      <w:numFmt w:val="decimal"/>
      <w:lvlText w:val="%7."/>
      <w:lvlJc w:val="left"/>
      <w:pPr>
        <w:ind w:left="5040" w:hanging="360"/>
      </w:pPr>
    </w:lvl>
    <w:lvl w:ilvl="7" w:tplc="99FCD494" w:tentative="1">
      <w:start w:val="1"/>
      <w:numFmt w:val="lowerLetter"/>
      <w:lvlText w:val="%8."/>
      <w:lvlJc w:val="left"/>
      <w:pPr>
        <w:ind w:left="5760" w:hanging="360"/>
      </w:pPr>
    </w:lvl>
    <w:lvl w:ilvl="8" w:tplc="D794EF4E" w:tentative="1">
      <w:start w:val="1"/>
      <w:numFmt w:val="lowerRoman"/>
      <w:lvlText w:val="%9."/>
      <w:lvlJc w:val="right"/>
      <w:pPr>
        <w:ind w:left="6480" w:hanging="180"/>
      </w:pPr>
    </w:lvl>
  </w:abstractNum>
  <w:abstractNum w:abstractNumId="32" w15:restartNumberingAfterBreak="0">
    <w:nsid w:val="4E9441E8"/>
    <w:multiLevelType w:val="hybridMultilevel"/>
    <w:tmpl w:val="492441AC"/>
    <w:lvl w:ilvl="0" w:tplc="34725CD4">
      <w:start w:val="1"/>
      <w:numFmt w:val="bullet"/>
      <w:lvlText w:val=""/>
      <w:lvlJc w:val="left"/>
      <w:pPr>
        <w:ind w:left="1080" w:hanging="360"/>
      </w:pPr>
      <w:rPr>
        <w:rFonts w:ascii="Symbol" w:hAnsi="Symbol" w:hint="default"/>
      </w:rPr>
    </w:lvl>
    <w:lvl w:ilvl="1" w:tplc="BC6ABE74" w:tentative="1">
      <w:start w:val="1"/>
      <w:numFmt w:val="bullet"/>
      <w:lvlText w:val="o"/>
      <w:lvlJc w:val="left"/>
      <w:pPr>
        <w:ind w:left="1800" w:hanging="360"/>
      </w:pPr>
      <w:rPr>
        <w:rFonts w:ascii="Courier New" w:hAnsi="Courier New" w:cs="Courier New" w:hint="default"/>
      </w:rPr>
    </w:lvl>
    <w:lvl w:ilvl="2" w:tplc="EEC6E656" w:tentative="1">
      <w:start w:val="1"/>
      <w:numFmt w:val="bullet"/>
      <w:lvlText w:val=""/>
      <w:lvlJc w:val="left"/>
      <w:pPr>
        <w:ind w:left="2520" w:hanging="360"/>
      </w:pPr>
      <w:rPr>
        <w:rFonts w:ascii="Wingdings" w:hAnsi="Wingdings" w:hint="default"/>
      </w:rPr>
    </w:lvl>
    <w:lvl w:ilvl="3" w:tplc="18A4BFCC" w:tentative="1">
      <w:start w:val="1"/>
      <w:numFmt w:val="bullet"/>
      <w:lvlText w:val=""/>
      <w:lvlJc w:val="left"/>
      <w:pPr>
        <w:ind w:left="3240" w:hanging="360"/>
      </w:pPr>
      <w:rPr>
        <w:rFonts w:ascii="Symbol" w:hAnsi="Symbol" w:hint="default"/>
      </w:rPr>
    </w:lvl>
    <w:lvl w:ilvl="4" w:tplc="7E30827E" w:tentative="1">
      <w:start w:val="1"/>
      <w:numFmt w:val="bullet"/>
      <w:lvlText w:val="o"/>
      <w:lvlJc w:val="left"/>
      <w:pPr>
        <w:ind w:left="3960" w:hanging="360"/>
      </w:pPr>
      <w:rPr>
        <w:rFonts w:ascii="Courier New" w:hAnsi="Courier New" w:cs="Courier New" w:hint="default"/>
      </w:rPr>
    </w:lvl>
    <w:lvl w:ilvl="5" w:tplc="B41AED40" w:tentative="1">
      <w:start w:val="1"/>
      <w:numFmt w:val="bullet"/>
      <w:lvlText w:val=""/>
      <w:lvlJc w:val="left"/>
      <w:pPr>
        <w:ind w:left="4680" w:hanging="360"/>
      </w:pPr>
      <w:rPr>
        <w:rFonts w:ascii="Wingdings" w:hAnsi="Wingdings" w:hint="default"/>
      </w:rPr>
    </w:lvl>
    <w:lvl w:ilvl="6" w:tplc="4C723EF6" w:tentative="1">
      <w:start w:val="1"/>
      <w:numFmt w:val="bullet"/>
      <w:lvlText w:val=""/>
      <w:lvlJc w:val="left"/>
      <w:pPr>
        <w:ind w:left="5400" w:hanging="360"/>
      </w:pPr>
      <w:rPr>
        <w:rFonts w:ascii="Symbol" w:hAnsi="Symbol" w:hint="default"/>
      </w:rPr>
    </w:lvl>
    <w:lvl w:ilvl="7" w:tplc="F6967E06" w:tentative="1">
      <w:start w:val="1"/>
      <w:numFmt w:val="bullet"/>
      <w:lvlText w:val="o"/>
      <w:lvlJc w:val="left"/>
      <w:pPr>
        <w:ind w:left="6120" w:hanging="360"/>
      </w:pPr>
      <w:rPr>
        <w:rFonts w:ascii="Courier New" w:hAnsi="Courier New" w:cs="Courier New" w:hint="default"/>
      </w:rPr>
    </w:lvl>
    <w:lvl w:ilvl="8" w:tplc="0FC678FA" w:tentative="1">
      <w:start w:val="1"/>
      <w:numFmt w:val="bullet"/>
      <w:lvlText w:val=""/>
      <w:lvlJc w:val="left"/>
      <w:pPr>
        <w:ind w:left="6840" w:hanging="360"/>
      </w:pPr>
      <w:rPr>
        <w:rFonts w:ascii="Wingdings" w:hAnsi="Wingdings" w:hint="default"/>
      </w:rPr>
    </w:lvl>
  </w:abstractNum>
  <w:abstractNum w:abstractNumId="33" w15:restartNumberingAfterBreak="0">
    <w:nsid w:val="4FD01A86"/>
    <w:multiLevelType w:val="hybridMultilevel"/>
    <w:tmpl w:val="96FE2386"/>
    <w:lvl w:ilvl="0" w:tplc="2266E88E">
      <w:start w:val="1"/>
      <w:numFmt w:val="decimal"/>
      <w:lvlText w:val="%1."/>
      <w:lvlJc w:val="left"/>
      <w:pPr>
        <w:tabs>
          <w:tab w:val="num" w:pos="810"/>
        </w:tabs>
        <w:ind w:left="810" w:hanging="360"/>
      </w:pPr>
    </w:lvl>
    <w:lvl w:ilvl="1" w:tplc="13D8920A">
      <w:start w:val="1"/>
      <w:numFmt w:val="decimal"/>
      <w:lvlText w:val="%2."/>
      <w:lvlJc w:val="left"/>
      <w:pPr>
        <w:tabs>
          <w:tab w:val="num" w:pos="1440"/>
        </w:tabs>
        <w:ind w:left="1440" w:hanging="360"/>
      </w:pPr>
    </w:lvl>
    <w:lvl w:ilvl="2" w:tplc="F94EC366">
      <w:start w:val="1"/>
      <w:numFmt w:val="decimal"/>
      <w:lvlText w:val="%3."/>
      <w:lvlJc w:val="left"/>
      <w:pPr>
        <w:tabs>
          <w:tab w:val="num" w:pos="2160"/>
        </w:tabs>
        <w:ind w:left="2160" w:hanging="360"/>
      </w:pPr>
    </w:lvl>
    <w:lvl w:ilvl="3" w:tplc="A5EA7196">
      <w:start w:val="1"/>
      <w:numFmt w:val="decimal"/>
      <w:lvlText w:val="%4."/>
      <w:lvlJc w:val="left"/>
      <w:pPr>
        <w:tabs>
          <w:tab w:val="num" w:pos="2880"/>
        </w:tabs>
        <w:ind w:left="2880" w:hanging="360"/>
      </w:pPr>
    </w:lvl>
    <w:lvl w:ilvl="4" w:tplc="01628140">
      <w:start w:val="1"/>
      <w:numFmt w:val="decimal"/>
      <w:lvlText w:val="%5."/>
      <w:lvlJc w:val="left"/>
      <w:pPr>
        <w:tabs>
          <w:tab w:val="num" w:pos="3600"/>
        </w:tabs>
        <w:ind w:left="3600" w:hanging="360"/>
      </w:pPr>
    </w:lvl>
    <w:lvl w:ilvl="5" w:tplc="E3748CA6">
      <w:start w:val="1"/>
      <w:numFmt w:val="decimal"/>
      <w:lvlText w:val="%6."/>
      <w:lvlJc w:val="left"/>
      <w:pPr>
        <w:tabs>
          <w:tab w:val="num" w:pos="4320"/>
        </w:tabs>
        <w:ind w:left="4320" w:hanging="360"/>
      </w:pPr>
    </w:lvl>
    <w:lvl w:ilvl="6" w:tplc="551EE014">
      <w:start w:val="1"/>
      <w:numFmt w:val="decimal"/>
      <w:lvlText w:val="%7."/>
      <w:lvlJc w:val="left"/>
      <w:pPr>
        <w:tabs>
          <w:tab w:val="num" w:pos="5040"/>
        </w:tabs>
        <w:ind w:left="5040" w:hanging="360"/>
      </w:pPr>
    </w:lvl>
    <w:lvl w:ilvl="7" w:tplc="1B46D5FC">
      <w:start w:val="1"/>
      <w:numFmt w:val="decimal"/>
      <w:lvlText w:val="%8."/>
      <w:lvlJc w:val="left"/>
      <w:pPr>
        <w:tabs>
          <w:tab w:val="num" w:pos="5760"/>
        </w:tabs>
        <w:ind w:left="5760" w:hanging="360"/>
      </w:pPr>
    </w:lvl>
    <w:lvl w:ilvl="8" w:tplc="DB38A726">
      <w:start w:val="1"/>
      <w:numFmt w:val="decimal"/>
      <w:lvlText w:val="%9."/>
      <w:lvlJc w:val="left"/>
      <w:pPr>
        <w:tabs>
          <w:tab w:val="num" w:pos="6480"/>
        </w:tabs>
        <w:ind w:left="6480" w:hanging="360"/>
      </w:pPr>
    </w:lvl>
  </w:abstractNum>
  <w:abstractNum w:abstractNumId="34" w15:restartNumberingAfterBreak="0">
    <w:nsid w:val="51A73A1E"/>
    <w:multiLevelType w:val="hybridMultilevel"/>
    <w:tmpl w:val="3FD89A06"/>
    <w:lvl w:ilvl="0" w:tplc="5FC47638">
      <w:start w:val="1"/>
      <w:numFmt w:val="lowerLetter"/>
      <w:lvlText w:val="%1)"/>
      <w:lvlJc w:val="left"/>
      <w:pPr>
        <w:tabs>
          <w:tab w:val="num" w:pos="1080"/>
        </w:tabs>
        <w:ind w:left="1080" w:hanging="360"/>
      </w:pPr>
      <w:rPr>
        <w:rFonts w:cs="Times New Roman"/>
      </w:rPr>
    </w:lvl>
    <w:lvl w:ilvl="1" w:tplc="A7AA9350">
      <w:start w:val="1"/>
      <w:numFmt w:val="decimal"/>
      <w:lvlText w:val="%2."/>
      <w:lvlJc w:val="left"/>
      <w:pPr>
        <w:tabs>
          <w:tab w:val="num" w:pos="1440"/>
        </w:tabs>
        <w:ind w:left="1440" w:hanging="360"/>
      </w:pPr>
    </w:lvl>
    <w:lvl w:ilvl="2" w:tplc="E14A5E0A">
      <w:start w:val="1"/>
      <w:numFmt w:val="decimal"/>
      <w:lvlText w:val="%3."/>
      <w:lvlJc w:val="left"/>
      <w:pPr>
        <w:tabs>
          <w:tab w:val="num" w:pos="2160"/>
        </w:tabs>
        <w:ind w:left="2160" w:hanging="360"/>
      </w:pPr>
    </w:lvl>
    <w:lvl w:ilvl="3" w:tplc="02E8E42C">
      <w:start w:val="1"/>
      <w:numFmt w:val="decimal"/>
      <w:lvlText w:val="%4."/>
      <w:lvlJc w:val="left"/>
      <w:pPr>
        <w:tabs>
          <w:tab w:val="num" w:pos="2880"/>
        </w:tabs>
        <w:ind w:left="2880" w:hanging="360"/>
      </w:pPr>
    </w:lvl>
    <w:lvl w:ilvl="4" w:tplc="0D46B296">
      <w:start w:val="1"/>
      <w:numFmt w:val="decimal"/>
      <w:lvlText w:val="%5."/>
      <w:lvlJc w:val="left"/>
      <w:pPr>
        <w:tabs>
          <w:tab w:val="num" w:pos="3600"/>
        </w:tabs>
        <w:ind w:left="3600" w:hanging="360"/>
      </w:pPr>
    </w:lvl>
    <w:lvl w:ilvl="5" w:tplc="B4D871FA">
      <w:start w:val="1"/>
      <w:numFmt w:val="decimal"/>
      <w:lvlText w:val="%6."/>
      <w:lvlJc w:val="left"/>
      <w:pPr>
        <w:tabs>
          <w:tab w:val="num" w:pos="4320"/>
        </w:tabs>
        <w:ind w:left="4320" w:hanging="360"/>
      </w:pPr>
    </w:lvl>
    <w:lvl w:ilvl="6" w:tplc="F7F867E6">
      <w:start w:val="1"/>
      <w:numFmt w:val="decimal"/>
      <w:lvlText w:val="%7."/>
      <w:lvlJc w:val="left"/>
      <w:pPr>
        <w:tabs>
          <w:tab w:val="num" w:pos="5040"/>
        </w:tabs>
        <w:ind w:left="5040" w:hanging="360"/>
      </w:pPr>
    </w:lvl>
    <w:lvl w:ilvl="7" w:tplc="37ECBBEC">
      <w:start w:val="1"/>
      <w:numFmt w:val="decimal"/>
      <w:lvlText w:val="%8."/>
      <w:lvlJc w:val="left"/>
      <w:pPr>
        <w:tabs>
          <w:tab w:val="num" w:pos="5760"/>
        </w:tabs>
        <w:ind w:left="5760" w:hanging="360"/>
      </w:pPr>
    </w:lvl>
    <w:lvl w:ilvl="8" w:tplc="DC3A46DA">
      <w:start w:val="1"/>
      <w:numFmt w:val="decimal"/>
      <w:lvlText w:val="%9."/>
      <w:lvlJc w:val="left"/>
      <w:pPr>
        <w:tabs>
          <w:tab w:val="num" w:pos="6480"/>
        </w:tabs>
        <w:ind w:left="6480" w:hanging="360"/>
      </w:pPr>
    </w:lvl>
  </w:abstractNum>
  <w:abstractNum w:abstractNumId="35" w15:restartNumberingAfterBreak="0">
    <w:nsid w:val="56BC37E6"/>
    <w:multiLevelType w:val="hybridMultilevel"/>
    <w:tmpl w:val="BA46B2E0"/>
    <w:lvl w:ilvl="0" w:tplc="3B7A4BDC">
      <w:start w:val="1"/>
      <w:numFmt w:val="decimal"/>
      <w:lvlText w:val="%1."/>
      <w:lvlJc w:val="left"/>
      <w:pPr>
        <w:ind w:left="720" w:hanging="360"/>
      </w:pPr>
      <w:rPr>
        <w:rFonts w:hint="default"/>
      </w:rPr>
    </w:lvl>
    <w:lvl w:ilvl="1" w:tplc="CFB4D0B2" w:tentative="1">
      <w:start w:val="1"/>
      <w:numFmt w:val="lowerLetter"/>
      <w:lvlText w:val="%2."/>
      <w:lvlJc w:val="left"/>
      <w:pPr>
        <w:ind w:left="1440" w:hanging="360"/>
      </w:pPr>
    </w:lvl>
    <w:lvl w:ilvl="2" w:tplc="C624FA20" w:tentative="1">
      <w:start w:val="1"/>
      <w:numFmt w:val="lowerRoman"/>
      <w:lvlText w:val="%3."/>
      <w:lvlJc w:val="right"/>
      <w:pPr>
        <w:ind w:left="2160" w:hanging="180"/>
      </w:pPr>
    </w:lvl>
    <w:lvl w:ilvl="3" w:tplc="20721588" w:tentative="1">
      <w:start w:val="1"/>
      <w:numFmt w:val="decimal"/>
      <w:lvlText w:val="%4."/>
      <w:lvlJc w:val="left"/>
      <w:pPr>
        <w:ind w:left="2880" w:hanging="360"/>
      </w:pPr>
    </w:lvl>
    <w:lvl w:ilvl="4" w:tplc="7D161E4A" w:tentative="1">
      <w:start w:val="1"/>
      <w:numFmt w:val="lowerLetter"/>
      <w:lvlText w:val="%5."/>
      <w:lvlJc w:val="left"/>
      <w:pPr>
        <w:ind w:left="3600" w:hanging="360"/>
      </w:pPr>
    </w:lvl>
    <w:lvl w:ilvl="5" w:tplc="49F21DA0" w:tentative="1">
      <w:start w:val="1"/>
      <w:numFmt w:val="lowerRoman"/>
      <w:lvlText w:val="%6."/>
      <w:lvlJc w:val="right"/>
      <w:pPr>
        <w:ind w:left="4320" w:hanging="180"/>
      </w:pPr>
    </w:lvl>
    <w:lvl w:ilvl="6" w:tplc="E72C361A" w:tentative="1">
      <w:start w:val="1"/>
      <w:numFmt w:val="decimal"/>
      <w:lvlText w:val="%7."/>
      <w:lvlJc w:val="left"/>
      <w:pPr>
        <w:ind w:left="5040" w:hanging="360"/>
      </w:pPr>
    </w:lvl>
    <w:lvl w:ilvl="7" w:tplc="D42C1624" w:tentative="1">
      <w:start w:val="1"/>
      <w:numFmt w:val="lowerLetter"/>
      <w:lvlText w:val="%8."/>
      <w:lvlJc w:val="left"/>
      <w:pPr>
        <w:ind w:left="5760" w:hanging="360"/>
      </w:pPr>
    </w:lvl>
    <w:lvl w:ilvl="8" w:tplc="CA420174" w:tentative="1">
      <w:start w:val="1"/>
      <w:numFmt w:val="lowerRoman"/>
      <w:lvlText w:val="%9."/>
      <w:lvlJc w:val="right"/>
      <w:pPr>
        <w:ind w:left="6480" w:hanging="180"/>
      </w:pPr>
    </w:lvl>
  </w:abstractNum>
  <w:abstractNum w:abstractNumId="36" w15:restartNumberingAfterBreak="0">
    <w:nsid w:val="639A534E"/>
    <w:multiLevelType w:val="hybridMultilevel"/>
    <w:tmpl w:val="EC704C14"/>
    <w:lvl w:ilvl="0" w:tplc="875E9DF8">
      <w:start w:val="1"/>
      <w:numFmt w:val="decimal"/>
      <w:lvlText w:val="%1."/>
      <w:lvlJc w:val="left"/>
      <w:pPr>
        <w:ind w:left="360" w:hanging="360"/>
      </w:pPr>
      <w:rPr>
        <w:rFonts w:hint="default"/>
        <w:b/>
      </w:rPr>
    </w:lvl>
    <w:lvl w:ilvl="1" w:tplc="D88CFC3E" w:tentative="1">
      <w:start w:val="1"/>
      <w:numFmt w:val="lowerLetter"/>
      <w:lvlText w:val="%2."/>
      <w:lvlJc w:val="left"/>
      <w:pPr>
        <w:ind w:left="1080" w:hanging="360"/>
      </w:pPr>
    </w:lvl>
    <w:lvl w:ilvl="2" w:tplc="6CC2B1E0" w:tentative="1">
      <w:start w:val="1"/>
      <w:numFmt w:val="lowerRoman"/>
      <w:lvlText w:val="%3."/>
      <w:lvlJc w:val="right"/>
      <w:pPr>
        <w:ind w:left="1800" w:hanging="180"/>
      </w:pPr>
    </w:lvl>
    <w:lvl w:ilvl="3" w:tplc="5F06E1A2" w:tentative="1">
      <w:start w:val="1"/>
      <w:numFmt w:val="decimal"/>
      <w:lvlText w:val="%4."/>
      <w:lvlJc w:val="left"/>
      <w:pPr>
        <w:ind w:left="2520" w:hanging="360"/>
      </w:pPr>
    </w:lvl>
    <w:lvl w:ilvl="4" w:tplc="B0B22458" w:tentative="1">
      <w:start w:val="1"/>
      <w:numFmt w:val="lowerLetter"/>
      <w:lvlText w:val="%5."/>
      <w:lvlJc w:val="left"/>
      <w:pPr>
        <w:ind w:left="3240" w:hanging="360"/>
      </w:pPr>
    </w:lvl>
    <w:lvl w:ilvl="5" w:tplc="C6D0C60E" w:tentative="1">
      <w:start w:val="1"/>
      <w:numFmt w:val="lowerRoman"/>
      <w:lvlText w:val="%6."/>
      <w:lvlJc w:val="right"/>
      <w:pPr>
        <w:ind w:left="3960" w:hanging="180"/>
      </w:pPr>
    </w:lvl>
    <w:lvl w:ilvl="6" w:tplc="B9A8FE24" w:tentative="1">
      <w:start w:val="1"/>
      <w:numFmt w:val="decimal"/>
      <w:lvlText w:val="%7."/>
      <w:lvlJc w:val="left"/>
      <w:pPr>
        <w:ind w:left="4680" w:hanging="360"/>
      </w:pPr>
    </w:lvl>
    <w:lvl w:ilvl="7" w:tplc="5EAAF9D8" w:tentative="1">
      <w:start w:val="1"/>
      <w:numFmt w:val="lowerLetter"/>
      <w:lvlText w:val="%8."/>
      <w:lvlJc w:val="left"/>
      <w:pPr>
        <w:ind w:left="5400" w:hanging="360"/>
      </w:pPr>
    </w:lvl>
    <w:lvl w:ilvl="8" w:tplc="7C0AF004" w:tentative="1">
      <w:start w:val="1"/>
      <w:numFmt w:val="lowerRoman"/>
      <w:lvlText w:val="%9."/>
      <w:lvlJc w:val="right"/>
      <w:pPr>
        <w:ind w:left="6120" w:hanging="180"/>
      </w:pPr>
    </w:lvl>
  </w:abstractNum>
  <w:abstractNum w:abstractNumId="37" w15:restartNumberingAfterBreak="0">
    <w:nsid w:val="6C011FD8"/>
    <w:multiLevelType w:val="hybridMultilevel"/>
    <w:tmpl w:val="5330D126"/>
    <w:lvl w:ilvl="0" w:tplc="451474F4">
      <w:start w:val="1"/>
      <w:numFmt w:val="decimal"/>
      <w:suff w:val="space"/>
      <w:lvlText w:val="%1)"/>
      <w:lvlJc w:val="left"/>
      <w:pPr>
        <w:ind w:left="420" w:hanging="420"/>
      </w:pPr>
      <w:rPr>
        <w:rFonts w:hint="eastAsia"/>
      </w:rPr>
    </w:lvl>
    <w:lvl w:ilvl="1" w:tplc="1FAA1DFE" w:tentative="1">
      <w:start w:val="1"/>
      <w:numFmt w:val="lowerLetter"/>
      <w:lvlText w:val="%2)"/>
      <w:lvlJc w:val="left"/>
      <w:pPr>
        <w:ind w:left="840" w:hanging="420"/>
      </w:pPr>
    </w:lvl>
    <w:lvl w:ilvl="2" w:tplc="FF562120" w:tentative="1">
      <w:start w:val="1"/>
      <w:numFmt w:val="lowerRoman"/>
      <w:lvlText w:val="%3."/>
      <w:lvlJc w:val="right"/>
      <w:pPr>
        <w:ind w:left="1260" w:hanging="420"/>
      </w:pPr>
    </w:lvl>
    <w:lvl w:ilvl="3" w:tplc="51FE0BA2" w:tentative="1">
      <w:start w:val="1"/>
      <w:numFmt w:val="decimal"/>
      <w:lvlText w:val="%4."/>
      <w:lvlJc w:val="left"/>
      <w:pPr>
        <w:ind w:left="1680" w:hanging="420"/>
      </w:pPr>
    </w:lvl>
    <w:lvl w:ilvl="4" w:tplc="8CC63432" w:tentative="1">
      <w:start w:val="1"/>
      <w:numFmt w:val="lowerLetter"/>
      <w:lvlText w:val="%5)"/>
      <w:lvlJc w:val="left"/>
      <w:pPr>
        <w:ind w:left="2100" w:hanging="420"/>
      </w:pPr>
    </w:lvl>
    <w:lvl w:ilvl="5" w:tplc="DC4A87E0" w:tentative="1">
      <w:start w:val="1"/>
      <w:numFmt w:val="lowerRoman"/>
      <w:lvlText w:val="%6."/>
      <w:lvlJc w:val="right"/>
      <w:pPr>
        <w:ind w:left="2520" w:hanging="420"/>
      </w:pPr>
    </w:lvl>
    <w:lvl w:ilvl="6" w:tplc="39CEF51A" w:tentative="1">
      <w:start w:val="1"/>
      <w:numFmt w:val="decimal"/>
      <w:lvlText w:val="%7."/>
      <w:lvlJc w:val="left"/>
      <w:pPr>
        <w:ind w:left="2940" w:hanging="420"/>
      </w:pPr>
    </w:lvl>
    <w:lvl w:ilvl="7" w:tplc="7310961E" w:tentative="1">
      <w:start w:val="1"/>
      <w:numFmt w:val="lowerLetter"/>
      <w:lvlText w:val="%8)"/>
      <w:lvlJc w:val="left"/>
      <w:pPr>
        <w:ind w:left="3360" w:hanging="420"/>
      </w:pPr>
    </w:lvl>
    <w:lvl w:ilvl="8" w:tplc="82B62158" w:tentative="1">
      <w:start w:val="1"/>
      <w:numFmt w:val="lowerRoman"/>
      <w:lvlText w:val="%9."/>
      <w:lvlJc w:val="right"/>
      <w:pPr>
        <w:ind w:left="3780" w:hanging="420"/>
      </w:pPr>
    </w:lvl>
  </w:abstractNum>
  <w:abstractNum w:abstractNumId="38" w15:restartNumberingAfterBreak="0">
    <w:nsid w:val="72AE4039"/>
    <w:multiLevelType w:val="hybridMultilevel"/>
    <w:tmpl w:val="859C4D9E"/>
    <w:lvl w:ilvl="0" w:tplc="065AFD3A">
      <w:start w:val="1"/>
      <w:numFmt w:val="bullet"/>
      <w:lvlText w:val=""/>
      <w:lvlJc w:val="left"/>
      <w:pPr>
        <w:ind w:left="360" w:hanging="360"/>
      </w:pPr>
      <w:rPr>
        <w:rFonts w:ascii="Symbol" w:hAnsi="Symbol" w:hint="default"/>
      </w:rPr>
    </w:lvl>
    <w:lvl w:ilvl="1" w:tplc="37E0DFDA" w:tentative="1">
      <w:start w:val="1"/>
      <w:numFmt w:val="lowerLetter"/>
      <w:lvlText w:val="%2."/>
      <w:lvlJc w:val="left"/>
      <w:pPr>
        <w:ind w:left="1440" w:hanging="360"/>
      </w:pPr>
    </w:lvl>
    <w:lvl w:ilvl="2" w:tplc="6ECABE94" w:tentative="1">
      <w:start w:val="1"/>
      <w:numFmt w:val="lowerRoman"/>
      <w:lvlText w:val="%3."/>
      <w:lvlJc w:val="right"/>
      <w:pPr>
        <w:ind w:left="2160" w:hanging="180"/>
      </w:pPr>
    </w:lvl>
    <w:lvl w:ilvl="3" w:tplc="B93A9F08" w:tentative="1">
      <w:start w:val="1"/>
      <w:numFmt w:val="decimal"/>
      <w:lvlText w:val="%4."/>
      <w:lvlJc w:val="left"/>
      <w:pPr>
        <w:ind w:left="2880" w:hanging="360"/>
      </w:pPr>
    </w:lvl>
    <w:lvl w:ilvl="4" w:tplc="5C9E9088" w:tentative="1">
      <w:start w:val="1"/>
      <w:numFmt w:val="lowerLetter"/>
      <w:lvlText w:val="%5."/>
      <w:lvlJc w:val="left"/>
      <w:pPr>
        <w:ind w:left="3600" w:hanging="360"/>
      </w:pPr>
    </w:lvl>
    <w:lvl w:ilvl="5" w:tplc="51882E26" w:tentative="1">
      <w:start w:val="1"/>
      <w:numFmt w:val="lowerRoman"/>
      <w:lvlText w:val="%6."/>
      <w:lvlJc w:val="right"/>
      <w:pPr>
        <w:ind w:left="4320" w:hanging="180"/>
      </w:pPr>
    </w:lvl>
    <w:lvl w:ilvl="6" w:tplc="B65A0AF0" w:tentative="1">
      <w:start w:val="1"/>
      <w:numFmt w:val="decimal"/>
      <w:lvlText w:val="%7."/>
      <w:lvlJc w:val="left"/>
      <w:pPr>
        <w:ind w:left="5040" w:hanging="360"/>
      </w:pPr>
    </w:lvl>
    <w:lvl w:ilvl="7" w:tplc="F8C09FB2" w:tentative="1">
      <w:start w:val="1"/>
      <w:numFmt w:val="lowerLetter"/>
      <w:lvlText w:val="%8."/>
      <w:lvlJc w:val="left"/>
      <w:pPr>
        <w:ind w:left="5760" w:hanging="360"/>
      </w:pPr>
    </w:lvl>
    <w:lvl w:ilvl="8" w:tplc="047ED224" w:tentative="1">
      <w:start w:val="1"/>
      <w:numFmt w:val="lowerRoman"/>
      <w:lvlText w:val="%9."/>
      <w:lvlJc w:val="right"/>
      <w:pPr>
        <w:ind w:left="6480" w:hanging="180"/>
      </w:pPr>
    </w:lvl>
  </w:abstractNum>
  <w:abstractNum w:abstractNumId="39" w15:restartNumberingAfterBreak="0">
    <w:nsid w:val="740D5C95"/>
    <w:multiLevelType w:val="hybridMultilevel"/>
    <w:tmpl w:val="2198486E"/>
    <w:lvl w:ilvl="0" w:tplc="8FA8C66E">
      <w:start w:val="1"/>
      <w:numFmt w:val="lowerRoman"/>
      <w:lvlText w:val="%1)"/>
      <w:lvlJc w:val="left"/>
      <w:pPr>
        <w:ind w:left="720" w:hanging="360"/>
      </w:pPr>
      <w:rPr>
        <w:rFonts w:hint="default"/>
        <w:b w:val="0"/>
      </w:rPr>
    </w:lvl>
    <w:lvl w:ilvl="1" w:tplc="1D940662" w:tentative="1">
      <w:start w:val="1"/>
      <w:numFmt w:val="lowerLetter"/>
      <w:lvlText w:val="%2."/>
      <w:lvlJc w:val="left"/>
      <w:pPr>
        <w:ind w:left="1440" w:hanging="360"/>
      </w:pPr>
    </w:lvl>
    <w:lvl w:ilvl="2" w:tplc="52D89F24" w:tentative="1">
      <w:start w:val="1"/>
      <w:numFmt w:val="lowerRoman"/>
      <w:lvlText w:val="%3."/>
      <w:lvlJc w:val="right"/>
      <w:pPr>
        <w:ind w:left="2160" w:hanging="180"/>
      </w:pPr>
    </w:lvl>
    <w:lvl w:ilvl="3" w:tplc="AE0C8960" w:tentative="1">
      <w:start w:val="1"/>
      <w:numFmt w:val="decimal"/>
      <w:lvlText w:val="%4."/>
      <w:lvlJc w:val="left"/>
      <w:pPr>
        <w:ind w:left="2880" w:hanging="360"/>
      </w:pPr>
    </w:lvl>
    <w:lvl w:ilvl="4" w:tplc="931AB51E" w:tentative="1">
      <w:start w:val="1"/>
      <w:numFmt w:val="lowerLetter"/>
      <w:lvlText w:val="%5."/>
      <w:lvlJc w:val="left"/>
      <w:pPr>
        <w:ind w:left="3600" w:hanging="360"/>
      </w:pPr>
    </w:lvl>
    <w:lvl w:ilvl="5" w:tplc="D298AA10" w:tentative="1">
      <w:start w:val="1"/>
      <w:numFmt w:val="lowerRoman"/>
      <w:lvlText w:val="%6."/>
      <w:lvlJc w:val="right"/>
      <w:pPr>
        <w:ind w:left="4320" w:hanging="180"/>
      </w:pPr>
    </w:lvl>
    <w:lvl w:ilvl="6" w:tplc="B5C03BFA" w:tentative="1">
      <w:start w:val="1"/>
      <w:numFmt w:val="decimal"/>
      <w:lvlText w:val="%7."/>
      <w:lvlJc w:val="left"/>
      <w:pPr>
        <w:ind w:left="5040" w:hanging="360"/>
      </w:pPr>
    </w:lvl>
    <w:lvl w:ilvl="7" w:tplc="39AABED6" w:tentative="1">
      <w:start w:val="1"/>
      <w:numFmt w:val="lowerLetter"/>
      <w:lvlText w:val="%8."/>
      <w:lvlJc w:val="left"/>
      <w:pPr>
        <w:ind w:left="5760" w:hanging="360"/>
      </w:pPr>
    </w:lvl>
    <w:lvl w:ilvl="8" w:tplc="BEF67214" w:tentative="1">
      <w:start w:val="1"/>
      <w:numFmt w:val="lowerRoman"/>
      <w:lvlText w:val="%9."/>
      <w:lvlJc w:val="right"/>
      <w:pPr>
        <w:ind w:left="6480" w:hanging="180"/>
      </w:pPr>
    </w:lvl>
  </w:abstractNum>
  <w:abstractNum w:abstractNumId="40" w15:restartNumberingAfterBreak="0">
    <w:nsid w:val="743E3400"/>
    <w:multiLevelType w:val="hybridMultilevel"/>
    <w:tmpl w:val="21D65042"/>
    <w:lvl w:ilvl="0" w:tplc="F6C8D6BC">
      <w:start w:val="1"/>
      <w:numFmt w:val="decimal"/>
      <w:lvlText w:val="%1."/>
      <w:lvlJc w:val="left"/>
      <w:pPr>
        <w:ind w:left="720" w:hanging="360"/>
      </w:pPr>
    </w:lvl>
    <w:lvl w:ilvl="1" w:tplc="7E32AE54" w:tentative="1">
      <w:start w:val="1"/>
      <w:numFmt w:val="lowerLetter"/>
      <w:lvlText w:val="%2."/>
      <w:lvlJc w:val="left"/>
      <w:pPr>
        <w:ind w:left="1440" w:hanging="360"/>
      </w:pPr>
    </w:lvl>
    <w:lvl w:ilvl="2" w:tplc="8098B68E" w:tentative="1">
      <w:start w:val="1"/>
      <w:numFmt w:val="lowerRoman"/>
      <w:lvlText w:val="%3."/>
      <w:lvlJc w:val="right"/>
      <w:pPr>
        <w:ind w:left="2160" w:hanging="180"/>
      </w:pPr>
    </w:lvl>
    <w:lvl w:ilvl="3" w:tplc="FD8EDB40" w:tentative="1">
      <w:start w:val="1"/>
      <w:numFmt w:val="decimal"/>
      <w:lvlText w:val="%4."/>
      <w:lvlJc w:val="left"/>
      <w:pPr>
        <w:ind w:left="2880" w:hanging="360"/>
      </w:pPr>
    </w:lvl>
    <w:lvl w:ilvl="4" w:tplc="E82685B0" w:tentative="1">
      <w:start w:val="1"/>
      <w:numFmt w:val="lowerLetter"/>
      <w:lvlText w:val="%5."/>
      <w:lvlJc w:val="left"/>
      <w:pPr>
        <w:ind w:left="3600" w:hanging="360"/>
      </w:pPr>
    </w:lvl>
    <w:lvl w:ilvl="5" w:tplc="1E865242" w:tentative="1">
      <w:start w:val="1"/>
      <w:numFmt w:val="lowerRoman"/>
      <w:lvlText w:val="%6."/>
      <w:lvlJc w:val="right"/>
      <w:pPr>
        <w:ind w:left="4320" w:hanging="180"/>
      </w:pPr>
    </w:lvl>
    <w:lvl w:ilvl="6" w:tplc="2498561A" w:tentative="1">
      <w:start w:val="1"/>
      <w:numFmt w:val="decimal"/>
      <w:lvlText w:val="%7."/>
      <w:lvlJc w:val="left"/>
      <w:pPr>
        <w:ind w:left="5040" w:hanging="360"/>
      </w:pPr>
    </w:lvl>
    <w:lvl w:ilvl="7" w:tplc="83724C92" w:tentative="1">
      <w:start w:val="1"/>
      <w:numFmt w:val="lowerLetter"/>
      <w:lvlText w:val="%8."/>
      <w:lvlJc w:val="left"/>
      <w:pPr>
        <w:ind w:left="5760" w:hanging="360"/>
      </w:pPr>
    </w:lvl>
    <w:lvl w:ilvl="8" w:tplc="104A30A0" w:tentative="1">
      <w:start w:val="1"/>
      <w:numFmt w:val="lowerRoman"/>
      <w:lvlText w:val="%9."/>
      <w:lvlJc w:val="right"/>
      <w:pPr>
        <w:ind w:left="6480" w:hanging="180"/>
      </w:pPr>
    </w:lvl>
  </w:abstractNum>
  <w:abstractNum w:abstractNumId="41" w15:restartNumberingAfterBreak="0">
    <w:nsid w:val="76155237"/>
    <w:multiLevelType w:val="hybridMultilevel"/>
    <w:tmpl w:val="681203C6"/>
    <w:lvl w:ilvl="0" w:tplc="C742D306">
      <w:start w:val="24"/>
      <w:numFmt w:val="decimal"/>
      <w:lvlText w:val="%1"/>
      <w:lvlJc w:val="left"/>
      <w:pPr>
        <w:ind w:left="720" w:hanging="360"/>
      </w:pPr>
      <w:rPr>
        <w:rFonts w:hint="default"/>
      </w:rPr>
    </w:lvl>
    <w:lvl w:ilvl="1" w:tplc="39D4CDF4" w:tentative="1">
      <w:start w:val="1"/>
      <w:numFmt w:val="lowerLetter"/>
      <w:lvlText w:val="%2."/>
      <w:lvlJc w:val="left"/>
      <w:pPr>
        <w:ind w:left="1440" w:hanging="360"/>
      </w:pPr>
    </w:lvl>
    <w:lvl w:ilvl="2" w:tplc="9AEE27BE" w:tentative="1">
      <w:start w:val="1"/>
      <w:numFmt w:val="lowerRoman"/>
      <w:lvlText w:val="%3."/>
      <w:lvlJc w:val="right"/>
      <w:pPr>
        <w:ind w:left="2160" w:hanging="180"/>
      </w:pPr>
    </w:lvl>
    <w:lvl w:ilvl="3" w:tplc="30C20638" w:tentative="1">
      <w:start w:val="1"/>
      <w:numFmt w:val="decimal"/>
      <w:lvlText w:val="%4."/>
      <w:lvlJc w:val="left"/>
      <w:pPr>
        <w:ind w:left="2880" w:hanging="360"/>
      </w:pPr>
    </w:lvl>
    <w:lvl w:ilvl="4" w:tplc="DFC66CF0" w:tentative="1">
      <w:start w:val="1"/>
      <w:numFmt w:val="lowerLetter"/>
      <w:lvlText w:val="%5."/>
      <w:lvlJc w:val="left"/>
      <w:pPr>
        <w:ind w:left="3600" w:hanging="360"/>
      </w:pPr>
    </w:lvl>
    <w:lvl w:ilvl="5" w:tplc="8E62BB4C" w:tentative="1">
      <w:start w:val="1"/>
      <w:numFmt w:val="lowerRoman"/>
      <w:lvlText w:val="%6."/>
      <w:lvlJc w:val="right"/>
      <w:pPr>
        <w:ind w:left="4320" w:hanging="180"/>
      </w:pPr>
    </w:lvl>
    <w:lvl w:ilvl="6" w:tplc="E16CA02C" w:tentative="1">
      <w:start w:val="1"/>
      <w:numFmt w:val="decimal"/>
      <w:lvlText w:val="%7."/>
      <w:lvlJc w:val="left"/>
      <w:pPr>
        <w:ind w:left="5040" w:hanging="360"/>
      </w:pPr>
    </w:lvl>
    <w:lvl w:ilvl="7" w:tplc="2FB23B38" w:tentative="1">
      <w:start w:val="1"/>
      <w:numFmt w:val="lowerLetter"/>
      <w:lvlText w:val="%8."/>
      <w:lvlJc w:val="left"/>
      <w:pPr>
        <w:ind w:left="5760" w:hanging="360"/>
      </w:pPr>
    </w:lvl>
    <w:lvl w:ilvl="8" w:tplc="3AAE841E" w:tentative="1">
      <w:start w:val="1"/>
      <w:numFmt w:val="lowerRoman"/>
      <w:lvlText w:val="%9."/>
      <w:lvlJc w:val="right"/>
      <w:pPr>
        <w:ind w:left="6480" w:hanging="180"/>
      </w:pPr>
    </w:lvl>
  </w:abstractNum>
  <w:abstractNum w:abstractNumId="42" w15:restartNumberingAfterBreak="0">
    <w:nsid w:val="779D2740"/>
    <w:multiLevelType w:val="hybridMultilevel"/>
    <w:tmpl w:val="02688F82"/>
    <w:lvl w:ilvl="0" w:tplc="8F68FBF8">
      <w:start w:val="1"/>
      <w:numFmt w:val="lowerRoman"/>
      <w:lvlText w:val="%1)"/>
      <w:lvlJc w:val="left"/>
      <w:pPr>
        <w:ind w:left="720" w:hanging="360"/>
      </w:pPr>
      <w:rPr>
        <w:rFonts w:hint="default"/>
        <w:b w:val="0"/>
      </w:rPr>
    </w:lvl>
    <w:lvl w:ilvl="1" w:tplc="FF366684" w:tentative="1">
      <w:start w:val="1"/>
      <w:numFmt w:val="lowerLetter"/>
      <w:lvlText w:val="%2."/>
      <w:lvlJc w:val="left"/>
      <w:pPr>
        <w:ind w:left="1440" w:hanging="360"/>
      </w:pPr>
    </w:lvl>
    <w:lvl w:ilvl="2" w:tplc="6D4C9BAC" w:tentative="1">
      <w:start w:val="1"/>
      <w:numFmt w:val="lowerRoman"/>
      <w:lvlText w:val="%3."/>
      <w:lvlJc w:val="right"/>
      <w:pPr>
        <w:ind w:left="2160" w:hanging="180"/>
      </w:pPr>
    </w:lvl>
    <w:lvl w:ilvl="3" w:tplc="880827C6" w:tentative="1">
      <w:start w:val="1"/>
      <w:numFmt w:val="decimal"/>
      <w:lvlText w:val="%4."/>
      <w:lvlJc w:val="left"/>
      <w:pPr>
        <w:ind w:left="2880" w:hanging="360"/>
      </w:pPr>
    </w:lvl>
    <w:lvl w:ilvl="4" w:tplc="2A9612BC" w:tentative="1">
      <w:start w:val="1"/>
      <w:numFmt w:val="lowerLetter"/>
      <w:lvlText w:val="%5."/>
      <w:lvlJc w:val="left"/>
      <w:pPr>
        <w:ind w:left="3600" w:hanging="360"/>
      </w:pPr>
    </w:lvl>
    <w:lvl w:ilvl="5" w:tplc="353EDCD0" w:tentative="1">
      <w:start w:val="1"/>
      <w:numFmt w:val="lowerRoman"/>
      <w:lvlText w:val="%6."/>
      <w:lvlJc w:val="right"/>
      <w:pPr>
        <w:ind w:left="4320" w:hanging="180"/>
      </w:pPr>
    </w:lvl>
    <w:lvl w:ilvl="6" w:tplc="9FD07EE4" w:tentative="1">
      <w:start w:val="1"/>
      <w:numFmt w:val="decimal"/>
      <w:lvlText w:val="%7."/>
      <w:lvlJc w:val="left"/>
      <w:pPr>
        <w:ind w:left="5040" w:hanging="360"/>
      </w:pPr>
    </w:lvl>
    <w:lvl w:ilvl="7" w:tplc="5FE69540" w:tentative="1">
      <w:start w:val="1"/>
      <w:numFmt w:val="lowerLetter"/>
      <w:lvlText w:val="%8."/>
      <w:lvlJc w:val="left"/>
      <w:pPr>
        <w:ind w:left="5760" w:hanging="360"/>
      </w:pPr>
    </w:lvl>
    <w:lvl w:ilvl="8" w:tplc="62BA15A4" w:tentative="1">
      <w:start w:val="1"/>
      <w:numFmt w:val="lowerRoman"/>
      <w:lvlText w:val="%9."/>
      <w:lvlJc w:val="right"/>
      <w:pPr>
        <w:ind w:left="6480" w:hanging="180"/>
      </w:pPr>
    </w:lvl>
  </w:abstractNum>
  <w:abstractNum w:abstractNumId="43" w15:restartNumberingAfterBreak="0">
    <w:nsid w:val="79BA1A18"/>
    <w:multiLevelType w:val="multilevel"/>
    <w:tmpl w:val="A46442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6F4E7B"/>
    <w:multiLevelType w:val="hybridMultilevel"/>
    <w:tmpl w:val="67882A42"/>
    <w:lvl w:ilvl="0" w:tplc="F0DA7BF6">
      <w:start w:val="1"/>
      <w:numFmt w:val="decimal"/>
      <w:lvlText w:val="%1."/>
      <w:lvlJc w:val="left"/>
      <w:pPr>
        <w:ind w:left="540" w:hanging="360"/>
      </w:pPr>
      <w:rPr>
        <w:rFonts w:hint="default"/>
      </w:rPr>
    </w:lvl>
    <w:lvl w:ilvl="1" w:tplc="23641CBC" w:tentative="1">
      <w:start w:val="1"/>
      <w:numFmt w:val="lowerLetter"/>
      <w:lvlText w:val="%2."/>
      <w:lvlJc w:val="left"/>
      <w:pPr>
        <w:ind w:left="1440" w:hanging="360"/>
      </w:pPr>
    </w:lvl>
    <w:lvl w:ilvl="2" w:tplc="B5949792" w:tentative="1">
      <w:start w:val="1"/>
      <w:numFmt w:val="lowerRoman"/>
      <w:lvlText w:val="%3."/>
      <w:lvlJc w:val="right"/>
      <w:pPr>
        <w:ind w:left="2160" w:hanging="180"/>
      </w:pPr>
    </w:lvl>
    <w:lvl w:ilvl="3" w:tplc="253CCD30" w:tentative="1">
      <w:start w:val="1"/>
      <w:numFmt w:val="decimal"/>
      <w:lvlText w:val="%4."/>
      <w:lvlJc w:val="left"/>
      <w:pPr>
        <w:ind w:left="2880" w:hanging="360"/>
      </w:pPr>
    </w:lvl>
    <w:lvl w:ilvl="4" w:tplc="2932DDF6" w:tentative="1">
      <w:start w:val="1"/>
      <w:numFmt w:val="lowerLetter"/>
      <w:lvlText w:val="%5."/>
      <w:lvlJc w:val="left"/>
      <w:pPr>
        <w:ind w:left="3600" w:hanging="360"/>
      </w:pPr>
    </w:lvl>
    <w:lvl w:ilvl="5" w:tplc="C10A365C" w:tentative="1">
      <w:start w:val="1"/>
      <w:numFmt w:val="lowerRoman"/>
      <w:lvlText w:val="%6."/>
      <w:lvlJc w:val="right"/>
      <w:pPr>
        <w:ind w:left="4320" w:hanging="180"/>
      </w:pPr>
    </w:lvl>
    <w:lvl w:ilvl="6" w:tplc="BB008966" w:tentative="1">
      <w:start w:val="1"/>
      <w:numFmt w:val="decimal"/>
      <w:lvlText w:val="%7."/>
      <w:lvlJc w:val="left"/>
      <w:pPr>
        <w:ind w:left="5040" w:hanging="360"/>
      </w:pPr>
    </w:lvl>
    <w:lvl w:ilvl="7" w:tplc="94CCFD0A" w:tentative="1">
      <w:start w:val="1"/>
      <w:numFmt w:val="lowerLetter"/>
      <w:lvlText w:val="%8."/>
      <w:lvlJc w:val="left"/>
      <w:pPr>
        <w:ind w:left="5760" w:hanging="360"/>
      </w:pPr>
    </w:lvl>
    <w:lvl w:ilvl="8" w:tplc="36527476" w:tentative="1">
      <w:start w:val="1"/>
      <w:numFmt w:val="lowerRoman"/>
      <w:lvlText w:val="%9."/>
      <w:lvlJc w:val="right"/>
      <w:pPr>
        <w:ind w:left="6480" w:hanging="180"/>
      </w:pPr>
    </w:lvl>
  </w:abstractNum>
  <w:abstractNum w:abstractNumId="45" w15:restartNumberingAfterBreak="0">
    <w:nsid w:val="7AF84B6B"/>
    <w:multiLevelType w:val="hybridMultilevel"/>
    <w:tmpl w:val="20605F4A"/>
    <w:lvl w:ilvl="0" w:tplc="550079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0"/>
  </w:num>
  <w:num w:numId="3">
    <w:abstractNumId w:val="22"/>
  </w:num>
  <w:num w:numId="4">
    <w:abstractNumId w:val="13"/>
  </w:num>
  <w:num w:numId="5">
    <w:abstractNumId w:val="31"/>
  </w:num>
  <w:num w:numId="6">
    <w:abstractNumId w:val="42"/>
  </w:num>
  <w:num w:numId="7">
    <w:abstractNumId w:val="39"/>
  </w:num>
  <w:num w:numId="8">
    <w:abstractNumId w:val="9"/>
  </w:num>
  <w:num w:numId="9">
    <w:abstractNumId w:val="28"/>
  </w:num>
  <w:num w:numId="10">
    <w:abstractNumId w:val="1"/>
  </w:num>
  <w:num w:numId="11">
    <w:abstractNumId w:val="23"/>
  </w:num>
  <w:num w:numId="12">
    <w:abstractNumId w:val="14"/>
  </w:num>
  <w:num w:numId="13">
    <w:abstractNumId w:val="7"/>
  </w:num>
  <w:num w:numId="14">
    <w:abstractNumId w:val="6"/>
  </w:num>
  <w:num w:numId="15">
    <w:abstractNumId w:val="38"/>
  </w:num>
  <w:num w:numId="16">
    <w:abstractNumId w:val="11"/>
  </w:num>
  <w:num w:numId="17">
    <w:abstractNumId w:val="25"/>
  </w:num>
  <w:num w:numId="18">
    <w:abstractNumId w:val="32"/>
  </w:num>
  <w:num w:numId="19">
    <w:abstractNumId w:val="41"/>
  </w:num>
  <w:num w:numId="20">
    <w:abstractNumId w:val="36"/>
  </w:num>
  <w:num w:numId="21">
    <w:abstractNumId w:val="17"/>
  </w:num>
  <w:num w:numId="22">
    <w:abstractNumId w:val="34"/>
  </w:num>
  <w:num w:numId="23">
    <w:abstractNumId w:val="21"/>
  </w:num>
  <w:num w:numId="24">
    <w:abstractNumId w:val="26"/>
  </w:num>
  <w:num w:numId="25">
    <w:abstractNumId w:val="8"/>
  </w:num>
  <w:num w:numId="26">
    <w:abstractNumId w:val="29"/>
  </w:num>
  <w:num w:numId="27">
    <w:abstractNumId w:val="27"/>
  </w:num>
  <w:num w:numId="28">
    <w:abstractNumId w:val="4"/>
  </w:num>
  <w:num w:numId="29">
    <w:abstractNumId w:val="16"/>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
  </w:num>
  <w:num w:numId="33">
    <w:abstractNumId w:val="2"/>
  </w:num>
  <w:num w:numId="34">
    <w:abstractNumId w:val="24"/>
  </w:num>
  <w:num w:numId="35">
    <w:abstractNumId w:val="43"/>
  </w:num>
  <w:num w:numId="36">
    <w:abstractNumId w:val="40"/>
  </w:num>
  <w:num w:numId="37">
    <w:abstractNumId w:val="0"/>
  </w:num>
  <w:num w:numId="38">
    <w:abstractNumId w:val="18"/>
  </w:num>
  <w:num w:numId="39">
    <w:abstractNumId w:val="44"/>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37"/>
  </w:num>
  <w:num w:numId="43">
    <w:abstractNumId w:val="19"/>
  </w:num>
  <w:num w:numId="44">
    <w:abstractNumId w:val="20"/>
  </w:num>
  <w:num w:numId="45">
    <w:abstractNumId w:val="45"/>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D4CCE"/>
    <w:rsid w:val="00001F20"/>
    <w:rsid w:val="00003835"/>
    <w:rsid w:val="0001792E"/>
    <w:rsid w:val="00022F2F"/>
    <w:rsid w:val="00026B23"/>
    <w:rsid w:val="00032A92"/>
    <w:rsid w:val="000341A5"/>
    <w:rsid w:val="00036D41"/>
    <w:rsid w:val="00037D39"/>
    <w:rsid w:val="00043CFF"/>
    <w:rsid w:val="00044C11"/>
    <w:rsid w:val="00046248"/>
    <w:rsid w:val="000529F0"/>
    <w:rsid w:val="000545B1"/>
    <w:rsid w:val="0005673F"/>
    <w:rsid w:val="0005699A"/>
    <w:rsid w:val="00065A94"/>
    <w:rsid w:val="00066012"/>
    <w:rsid w:val="000679F5"/>
    <w:rsid w:val="0007430B"/>
    <w:rsid w:val="000809AD"/>
    <w:rsid w:val="00081D0B"/>
    <w:rsid w:val="00083E2C"/>
    <w:rsid w:val="00084005"/>
    <w:rsid w:val="000865B2"/>
    <w:rsid w:val="00090F76"/>
    <w:rsid w:val="00093F0E"/>
    <w:rsid w:val="00093FAA"/>
    <w:rsid w:val="00095681"/>
    <w:rsid w:val="00097F71"/>
    <w:rsid w:val="000A2ADE"/>
    <w:rsid w:val="000A3818"/>
    <w:rsid w:val="000A4024"/>
    <w:rsid w:val="000B1726"/>
    <w:rsid w:val="000B33D5"/>
    <w:rsid w:val="000B4486"/>
    <w:rsid w:val="000B631D"/>
    <w:rsid w:val="000B716A"/>
    <w:rsid w:val="000C0176"/>
    <w:rsid w:val="000C07AD"/>
    <w:rsid w:val="000C3BDF"/>
    <w:rsid w:val="000C639B"/>
    <w:rsid w:val="000D1DFE"/>
    <w:rsid w:val="000D36D8"/>
    <w:rsid w:val="000D3949"/>
    <w:rsid w:val="000D7584"/>
    <w:rsid w:val="000D782C"/>
    <w:rsid w:val="000E55A9"/>
    <w:rsid w:val="000F3357"/>
    <w:rsid w:val="000F3394"/>
    <w:rsid w:val="001027B6"/>
    <w:rsid w:val="001050B8"/>
    <w:rsid w:val="00107909"/>
    <w:rsid w:val="00112A82"/>
    <w:rsid w:val="00112D38"/>
    <w:rsid w:val="00113120"/>
    <w:rsid w:val="0012550A"/>
    <w:rsid w:val="00126200"/>
    <w:rsid w:val="00126931"/>
    <w:rsid w:val="001275D8"/>
    <w:rsid w:val="00130609"/>
    <w:rsid w:val="00130CA2"/>
    <w:rsid w:val="00135BF7"/>
    <w:rsid w:val="0013676A"/>
    <w:rsid w:val="0013789B"/>
    <w:rsid w:val="00144085"/>
    <w:rsid w:val="00150459"/>
    <w:rsid w:val="0015170C"/>
    <w:rsid w:val="001518F5"/>
    <w:rsid w:val="001519EC"/>
    <w:rsid w:val="00157BBE"/>
    <w:rsid w:val="00160690"/>
    <w:rsid w:val="001625EF"/>
    <w:rsid w:val="00171295"/>
    <w:rsid w:val="00174A6D"/>
    <w:rsid w:val="001769D2"/>
    <w:rsid w:val="001815BA"/>
    <w:rsid w:val="00182F46"/>
    <w:rsid w:val="00184FD9"/>
    <w:rsid w:val="0018782E"/>
    <w:rsid w:val="0019554A"/>
    <w:rsid w:val="00196101"/>
    <w:rsid w:val="001976BA"/>
    <w:rsid w:val="001A1461"/>
    <w:rsid w:val="001A27E4"/>
    <w:rsid w:val="001A6853"/>
    <w:rsid w:val="001B076D"/>
    <w:rsid w:val="001B183B"/>
    <w:rsid w:val="001B64DA"/>
    <w:rsid w:val="001B74A6"/>
    <w:rsid w:val="001C3410"/>
    <w:rsid w:val="001C4EA7"/>
    <w:rsid w:val="001D0CB4"/>
    <w:rsid w:val="001D11BD"/>
    <w:rsid w:val="001D12B3"/>
    <w:rsid w:val="001D2CC7"/>
    <w:rsid w:val="001D457B"/>
    <w:rsid w:val="001D5E04"/>
    <w:rsid w:val="001E0189"/>
    <w:rsid w:val="001E2F84"/>
    <w:rsid w:val="001E4438"/>
    <w:rsid w:val="001E67F2"/>
    <w:rsid w:val="001E6AF0"/>
    <w:rsid w:val="001E71D3"/>
    <w:rsid w:val="001F3513"/>
    <w:rsid w:val="001F45D5"/>
    <w:rsid w:val="001F4C00"/>
    <w:rsid w:val="001F6D69"/>
    <w:rsid w:val="002021EF"/>
    <w:rsid w:val="00202AD1"/>
    <w:rsid w:val="0021077D"/>
    <w:rsid w:val="00213E14"/>
    <w:rsid w:val="0021491B"/>
    <w:rsid w:val="002153E6"/>
    <w:rsid w:val="0022170A"/>
    <w:rsid w:val="00221A1F"/>
    <w:rsid w:val="00224749"/>
    <w:rsid w:val="00231802"/>
    <w:rsid w:val="0023441D"/>
    <w:rsid w:val="0023711F"/>
    <w:rsid w:val="0024232D"/>
    <w:rsid w:val="00242D88"/>
    <w:rsid w:val="002432F8"/>
    <w:rsid w:val="002434EE"/>
    <w:rsid w:val="00243A0A"/>
    <w:rsid w:val="00246BCA"/>
    <w:rsid w:val="00252EEC"/>
    <w:rsid w:val="002537EB"/>
    <w:rsid w:val="00254099"/>
    <w:rsid w:val="00256E12"/>
    <w:rsid w:val="00257D6A"/>
    <w:rsid w:val="002609AA"/>
    <w:rsid w:val="00263353"/>
    <w:rsid w:val="0026367E"/>
    <w:rsid w:val="002801DA"/>
    <w:rsid w:val="00283929"/>
    <w:rsid w:val="00283C70"/>
    <w:rsid w:val="00284C86"/>
    <w:rsid w:val="0028518E"/>
    <w:rsid w:val="00285DEF"/>
    <w:rsid w:val="00286FBF"/>
    <w:rsid w:val="00290E40"/>
    <w:rsid w:val="00295766"/>
    <w:rsid w:val="00296BCC"/>
    <w:rsid w:val="00297BEB"/>
    <w:rsid w:val="002A6DEB"/>
    <w:rsid w:val="002A7615"/>
    <w:rsid w:val="002A7D32"/>
    <w:rsid w:val="002B12B9"/>
    <w:rsid w:val="002B76B9"/>
    <w:rsid w:val="002C39A2"/>
    <w:rsid w:val="002C616F"/>
    <w:rsid w:val="002D042C"/>
    <w:rsid w:val="002D1A22"/>
    <w:rsid w:val="002D27EB"/>
    <w:rsid w:val="002D2F76"/>
    <w:rsid w:val="002D3661"/>
    <w:rsid w:val="002E1238"/>
    <w:rsid w:val="002E1AB7"/>
    <w:rsid w:val="002E2327"/>
    <w:rsid w:val="002E667D"/>
    <w:rsid w:val="002F04F1"/>
    <w:rsid w:val="002F16EF"/>
    <w:rsid w:val="002F75C2"/>
    <w:rsid w:val="00302914"/>
    <w:rsid w:val="003031DC"/>
    <w:rsid w:val="00303900"/>
    <w:rsid w:val="00304064"/>
    <w:rsid w:val="00305239"/>
    <w:rsid w:val="003065E4"/>
    <w:rsid w:val="003067B3"/>
    <w:rsid w:val="00306FA1"/>
    <w:rsid w:val="00307491"/>
    <w:rsid w:val="00307BC9"/>
    <w:rsid w:val="00311E50"/>
    <w:rsid w:val="00317AB7"/>
    <w:rsid w:val="0033184F"/>
    <w:rsid w:val="00336112"/>
    <w:rsid w:val="00336934"/>
    <w:rsid w:val="00337D88"/>
    <w:rsid w:val="003417CC"/>
    <w:rsid w:val="00341851"/>
    <w:rsid w:val="00341A0A"/>
    <w:rsid w:val="00342664"/>
    <w:rsid w:val="00342783"/>
    <w:rsid w:val="003454CB"/>
    <w:rsid w:val="00345903"/>
    <w:rsid w:val="003502AC"/>
    <w:rsid w:val="0035146B"/>
    <w:rsid w:val="0035511D"/>
    <w:rsid w:val="0035591C"/>
    <w:rsid w:val="00366AFD"/>
    <w:rsid w:val="00371131"/>
    <w:rsid w:val="003726A7"/>
    <w:rsid w:val="00374693"/>
    <w:rsid w:val="00376316"/>
    <w:rsid w:val="00377D45"/>
    <w:rsid w:val="00377FF4"/>
    <w:rsid w:val="00390525"/>
    <w:rsid w:val="003906CA"/>
    <w:rsid w:val="003911F8"/>
    <w:rsid w:val="003941DB"/>
    <w:rsid w:val="00396634"/>
    <w:rsid w:val="003A0043"/>
    <w:rsid w:val="003A0101"/>
    <w:rsid w:val="003A20D1"/>
    <w:rsid w:val="003A6A4A"/>
    <w:rsid w:val="003B12CD"/>
    <w:rsid w:val="003B418D"/>
    <w:rsid w:val="003B48B9"/>
    <w:rsid w:val="003B4CAD"/>
    <w:rsid w:val="003B516B"/>
    <w:rsid w:val="003B659C"/>
    <w:rsid w:val="003C06D1"/>
    <w:rsid w:val="003C1A92"/>
    <w:rsid w:val="003C360C"/>
    <w:rsid w:val="003C5DA4"/>
    <w:rsid w:val="003D048A"/>
    <w:rsid w:val="003D393F"/>
    <w:rsid w:val="003D58D3"/>
    <w:rsid w:val="003D639F"/>
    <w:rsid w:val="003E0D14"/>
    <w:rsid w:val="003E475B"/>
    <w:rsid w:val="003E588F"/>
    <w:rsid w:val="003F062E"/>
    <w:rsid w:val="003F0E23"/>
    <w:rsid w:val="003F11D8"/>
    <w:rsid w:val="003F1549"/>
    <w:rsid w:val="003F4250"/>
    <w:rsid w:val="003F4FBF"/>
    <w:rsid w:val="0040277F"/>
    <w:rsid w:val="00406263"/>
    <w:rsid w:val="004116F9"/>
    <w:rsid w:val="00412279"/>
    <w:rsid w:val="0041625C"/>
    <w:rsid w:val="00422A19"/>
    <w:rsid w:val="0042388D"/>
    <w:rsid w:val="0042392C"/>
    <w:rsid w:val="00425D48"/>
    <w:rsid w:val="00430E44"/>
    <w:rsid w:val="00431A4C"/>
    <w:rsid w:val="004322F0"/>
    <w:rsid w:val="00433253"/>
    <w:rsid w:val="00434339"/>
    <w:rsid w:val="00434939"/>
    <w:rsid w:val="00445724"/>
    <w:rsid w:val="004518E9"/>
    <w:rsid w:val="00451FAE"/>
    <w:rsid w:val="00453AAE"/>
    <w:rsid w:val="00453AC7"/>
    <w:rsid w:val="00461E24"/>
    <w:rsid w:val="0046213F"/>
    <w:rsid w:val="00462A8B"/>
    <w:rsid w:val="00462FD0"/>
    <w:rsid w:val="00462FF1"/>
    <w:rsid w:val="00467D09"/>
    <w:rsid w:val="00473806"/>
    <w:rsid w:val="00476D4E"/>
    <w:rsid w:val="00482C45"/>
    <w:rsid w:val="00482E76"/>
    <w:rsid w:val="00484688"/>
    <w:rsid w:val="00484E80"/>
    <w:rsid w:val="00487E08"/>
    <w:rsid w:val="00490FE9"/>
    <w:rsid w:val="00492942"/>
    <w:rsid w:val="00494CD6"/>
    <w:rsid w:val="004A4643"/>
    <w:rsid w:val="004B1474"/>
    <w:rsid w:val="004B6F27"/>
    <w:rsid w:val="004C1073"/>
    <w:rsid w:val="004C3B7B"/>
    <w:rsid w:val="004C4F80"/>
    <w:rsid w:val="004C62EF"/>
    <w:rsid w:val="004D3139"/>
    <w:rsid w:val="004D3810"/>
    <w:rsid w:val="004D3AB7"/>
    <w:rsid w:val="004D4088"/>
    <w:rsid w:val="004E04D1"/>
    <w:rsid w:val="004E1526"/>
    <w:rsid w:val="004F052A"/>
    <w:rsid w:val="004F2E4F"/>
    <w:rsid w:val="004F3844"/>
    <w:rsid w:val="004F5901"/>
    <w:rsid w:val="00503424"/>
    <w:rsid w:val="00504749"/>
    <w:rsid w:val="005057B9"/>
    <w:rsid w:val="00505F83"/>
    <w:rsid w:val="00507D4D"/>
    <w:rsid w:val="00507E7C"/>
    <w:rsid w:val="00510266"/>
    <w:rsid w:val="00510CA1"/>
    <w:rsid w:val="00513AFD"/>
    <w:rsid w:val="00514286"/>
    <w:rsid w:val="005171C7"/>
    <w:rsid w:val="00524A1F"/>
    <w:rsid w:val="005274CF"/>
    <w:rsid w:val="00532AE2"/>
    <w:rsid w:val="00533830"/>
    <w:rsid w:val="00534679"/>
    <w:rsid w:val="005356E2"/>
    <w:rsid w:val="005501FA"/>
    <w:rsid w:val="0055293F"/>
    <w:rsid w:val="0055355C"/>
    <w:rsid w:val="00563BB6"/>
    <w:rsid w:val="00564809"/>
    <w:rsid w:val="00567BEB"/>
    <w:rsid w:val="00570E02"/>
    <w:rsid w:val="0057463A"/>
    <w:rsid w:val="00574F82"/>
    <w:rsid w:val="00575F5A"/>
    <w:rsid w:val="00576C6A"/>
    <w:rsid w:val="00577F4B"/>
    <w:rsid w:val="005834B8"/>
    <w:rsid w:val="005860D7"/>
    <w:rsid w:val="00586469"/>
    <w:rsid w:val="005901D6"/>
    <w:rsid w:val="005906D8"/>
    <w:rsid w:val="00590FFE"/>
    <w:rsid w:val="00593E2F"/>
    <w:rsid w:val="00595F92"/>
    <w:rsid w:val="005A1AC4"/>
    <w:rsid w:val="005A2AAA"/>
    <w:rsid w:val="005A62C3"/>
    <w:rsid w:val="005A7733"/>
    <w:rsid w:val="005B0072"/>
    <w:rsid w:val="005B56A3"/>
    <w:rsid w:val="005B5C80"/>
    <w:rsid w:val="005C2FE8"/>
    <w:rsid w:val="005D026E"/>
    <w:rsid w:val="005D290E"/>
    <w:rsid w:val="005D451D"/>
    <w:rsid w:val="005D62A1"/>
    <w:rsid w:val="005D6318"/>
    <w:rsid w:val="005E28C8"/>
    <w:rsid w:val="005E4914"/>
    <w:rsid w:val="005E627B"/>
    <w:rsid w:val="005F0E7F"/>
    <w:rsid w:val="005F1CF5"/>
    <w:rsid w:val="00600240"/>
    <w:rsid w:val="00607FC4"/>
    <w:rsid w:val="00610BC2"/>
    <w:rsid w:val="00612243"/>
    <w:rsid w:val="0061677E"/>
    <w:rsid w:val="00625A57"/>
    <w:rsid w:val="00627953"/>
    <w:rsid w:val="006425AC"/>
    <w:rsid w:val="00645DDF"/>
    <w:rsid w:val="00645F83"/>
    <w:rsid w:val="00646808"/>
    <w:rsid w:val="00650A20"/>
    <w:rsid w:val="00662B68"/>
    <w:rsid w:val="00664338"/>
    <w:rsid w:val="00664D7E"/>
    <w:rsid w:val="00670A97"/>
    <w:rsid w:val="00671D5D"/>
    <w:rsid w:val="00673E14"/>
    <w:rsid w:val="006745FE"/>
    <w:rsid w:val="00676B90"/>
    <w:rsid w:val="00677787"/>
    <w:rsid w:val="00695667"/>
    <w:rsid w:val="00696A3B"/>
    <w:rsid w:val="006A1AAC"/>
    <w:rsid w:val="006A3218"/>
    <w:rsid w:val="006A407C"/>
    <w:rsid w:val="006B0E38"/>
    <w:rsid w:val="006B4B09"/>
    <w:rsid w:val="006C6790"/>
    <w:rsid w:val="006D01CC"/>
    <w:rsid w:val="006D460F"/>
    <w:rsid w:val="006D6C64"/>
    <w:rsid w:val="006D6F87"/>
    <w:rsid w:val="006D7142"/>
    <w:rsid w:val="006E18D6"/>
    <w:rsid w:val="006E76F3"/>
    <w:rsid w:val="006F754B"/>
    <w:rsid w:val="00700070"/>
    <w:rsid w:val="00705E4D"/>
    <w:rsid w:val="00706554"/>
    <w:rsid w:val="007113A5"/>
    <w:rsid w:val="007149D0"/>
    <w:rsid w:val="00715BCF"/>
    <w:rsid w:val="007206EF"/>
    <w:rsid w:val="00727CF8"/>
    <w:rsid w:val="007322FB"/>
    <w:rsid w:val="007335D4"/>
    <w:rsid w:val="00733E07"/>
    <w:rsid w:val="007347B9"/>
    <w:rsid w:val="007349E0"/>
    <w:rsid w:val="0073737F"/>
    <w:rsid w:val="00737A2C"/>
    <w:rsid w:val="007413CF"/>
    <w:rsid w:val="007448FC"/>
    <w:rsid w:val="0074592B"/>
    <w:rsid w:val="00745B57"/>
    <w:rsid w:val="00746071"/>
    <w:rsid w:val="00751A42"/>
    <w:rsid w:val="00752141"/>
    <w:rsid w:val="00752F1C"/>
    <w:rsid w:val="00756EF0"/>
    <w:rsid w:val="00765118"/>
    <w:rsid w:val="00767DD4"/>
    <w:rsid w:val="00772E03"/>
    <w:rsid w:val="00776DB5"/>
    <w:rsid w:val="00784DCD"/>
    <w:rsid w:val="00790465"/>
    <w:rsid w:val="007927DA"/>
    <w:rsid w:val="00796290"/>
    <w:rsid w:val="00796C19"/>
    <w:rsid w:val="00796F1C"/>
    <w:rsid w:val="00797A8D"/>
    <w:rsid w:val="007A0EFC"/>
    <w:rsid w:val="007A39D4"/>
    <w:rsid w:val="007A48B2"/>
    <w:rsid w:val="007A52EC"/>
    <w:rsid w:val="007B03F4"/>
    <w:rsid w:val="007B06C2"/>
    <w:rsid w:val="007B562F"/>
    <w:rsid w:val="007B594F"/>
    <w:rsid w:val="007B6C7B"/>
    <w:rsid w:val="007C22A5"/>
    <w:rsid w:val="007C3E23"/>
    <w:rsid w:val="007D05F9"/>
    <w:rsid w:val="007D4FF0"/>
    <w:rsid w:val="007E1C58"/>
    <w:rsid w:val="007E7CE7"/>
    <w:rsid w:val="007F0943"/>
    <w:rsid w:val="007F3D12"/>
    <w:rsid w:val="00803BE4"/>
    <w:rsid w:val="008065EC"/>
    <w:rsid w:val="00807CD1"/>
    <w:rsid w:val="00807EDC"/>
    <w:rsid w:val="00813469"/>
    <w:rsid w:val="0081476A"/>
    <w:rsid w:val="00814D58"/>
    <w:rsid w:val="0081551A"/>
    <w:rsid w:val="0081756F"/>
    <w:rsid w:val="00820BFC"/>
    <w:rsid w:val="00820D46"/>
    <w:rsid w:val="008248CD"/>
    <w:rsid w:val="00826D59"/>
    <w:rsid w:val="0082764B"/>
    <w:rsid w:val="00834B9C"/>
    <w:rsid w:val="00835742"/>
    <w:rsid w:val="008360FA"/>
    <w:rsid w:val="00836DD7"/>
    <w:rsid w:val="008404CD"/>
    <w:rsid w:val="00843AA7"/>
    <w:rsid w:val="00843CD8"/>
    <w:rsid w:val="00845764"/>
    <w:rsid w:val="0084691B"/>
    <w:rsid w:val="008474D1"/>
    <w:rsid w:val="00851454"/>
    <w:rsid w:val="008568AE"/>
    <w:rsid w:val="00860334"/>
    <w:rsid w:val="008643BE"/>
    <w:rsid w:val="00865AE0"/>
    <w:rsid w:val="00866972"/>
    <w:rsid w:val="00870F87"/>
    <w:rsid w:val="008731F5"/>
    <w:rsid w:val="00877477"/>
    <w:rsid w:val="00877962"/>
    <w:rsid w:val="0088023D"/>
    <w:rsid w:val="0088129D"/>
    <w:rsid w:val="00882F35"/>
    <w:rsid w:val="008930ED"/>
    <w:rsid w:val="008932B7"/>
    <w:rsid w:val="00893EAF"/>
    <w:rsid w:val="00894F75"/>
    <w:rsid w:val="00896306"/>
    <w:rsid w:val="0089676E"/>
    <w:rsid w:val="008A2903"/>
    <w:rsid w:val="008B04C1"/>
    <w:rsid w:val="008B0BDD"/>
    <w:rsid w:val="008B0C25"/>
    <w:rsid w:val="008B0D3F"/>
    <w:rsid w:val="008B466D"/>
    <w:rsid w:val="008B51CA"/>
    <w:rsid w:val="008B5503"/>
    <w:rsid w:val="008B557F"/>
    <w:rsid w:val="008B5ED1"/>
    <w:rsid w:val="008B65F8"/>
    <w:rsid w:val="008C27DF"/>
    <w:rsid w:val="008C3897"/>
    <w:rsid w:val="008D29BD"/>
    <w:rsid w:val="008D3E06"/>
    <w:rsid w:val="008D452C"/>
    <w:rsid w:val="008D7A24"/>
    <w:rsid w:val="008E0AE1"/>
    <w:rsid w:val="008E109C"/>
    <w:rsid w:val="008E34B0"/>
    <w:rsid w:val="008E4700"/>
    <w:rsid w:val="008F0B5D"/>
    <w:rsid w:val="008F24F0"/>
    <w:rsid w:val="008F7FC5"/>
    <w:rsid w:val="00903AF9"/>
    <w:rsid w:val="00904EA0"/>
    <w:rsid w:val="009072EF"/>
    <w:rsid w:val="00907A9E"/>
    <w:rsid w:val="00911361"/>
    <w:rsid w:val="009129B2"/>
    <w:rsid w:val="0091634F"/>
    <w:rsid w:val="00917B67"/>
    <w:rsid w:val="00921E81"/>
    <w:rsid w:val="009222F3"/>
    <w:rsid w:val="00922761"/>
    <w:rsid w:val="00925030"/>
    <w:rsid w:val="00925489"/>
    <w:rsid w:val="00930944"/>
    <w:rsid w:val="00932173"/>
    <w:rsid w:val="009347AA"/>
    <w:rsid w:val="00935E32"/>
    <w:rsid w:val="0094296E"/>
    <w:rsid w:val="0094554C"/>
    <w:rsid w:val="00945D6E"/>
    <w:rsid w:val="009536ED"/>
    <w:rsid w:val="00957BCE"/>
    <w:rsid w:val="00964B1C"/>
    <w:rsid w:val="00964EBC"/>
    <w:rsid w:val="0097453D"/>
    <w:rsid w:val="00974764"/>
    <w:rsid w:val="00976168"/>
    <w:rsid w:val="00980B56"/>
    <w:rsid w:val="0098389E"/>
    <w:rsid w:val="00987CA6"/>
    <w:rsid w:val="00991CB6"/>
    <w:rsid w:val="00993C3F"/>
    <w:rsid w:val="00993EDE"/>
    <w:rsid w:val="00996585"/>
    <w:rsid w:val="00997878"/>
    <w:rsid w:val="009A4E72"/>
    <w:rsid w:val="009A66B6"/>
    <w:rsid w:val="009C0EE6"/>
    <w:rsid w:val="009C2FE7"/>
    <w:rsid w:val="009C5E8D"/>
    <w:rsid w:val="009C5F32"/>
    <w:rsid w:val="009C72EB"/>
    <w:rsid w:val="009D2126"/>
    <w:rsid w:val="009D4968"/>
    <w:rsid w:val="009D4CCE"/>
    <w:rsid w:val="009D5D21"/>
    <w:rsid w:val="009E03F7"/>
    <w:rsid w:val="009E40AB"/>
    <w:rsid w:val="009E62B7"/>
    <w:rsid w:val="009F231D"/>
    <w:rsid w:val="009F366C"/>
    <w:rsid w:val="009F6F29"/>
    <w:rsid w:val="00A01FDA"/>
    <w:rsid w:val="00A02692"/>
    <w:rsid w:val="00A032B7"/>
    <w:rsid w:val="00A04CD3"/>
    <w:rsid w:val="00A066E3"/>
    <w:rsid w:val="00A13352"/>
    <w:rsid w:val="00A14AAA"/>
    <w:rsid w:val="00A1532B"/>
    <w:rsid w:val="00A15AD8"/>
    <w:rsid w:val="00A16772"/>
    <w:rsid w:val="00A27D25"/>
    <w:rsid w:val="00A34635"/>
    <w:rsid w:val="00A34A14"/>
    <w:rsid w:val="00A35941"/>
    <w:rsid w:val="00A3779D"/>
    <w:rsid w:val="00A44A33"/>
    <w:rsid w:val="00A450EB"/>
    <w:rsid w:val="00A452AB"/>
    <w:rsid w:val="00A453DC"/>
    <w:rsid w:val="00A46CE4"/>
    <w:rsid w:val="00A558AF"/>
    <w:rsid w:val="00A60235"/>
    <w:rsid w:val="00A6161F"/>
    <w:rsid w:val="00A6323B"/>
    <w:rsid w:val="00A63396"/>
    <w:rsid w:val="00A657BC"/>
    <w:rsid w:val="00A65D15"/>
    <w:rsid w:val="00A6615D"/>
    <w:rsid w:val="00A666E4"/>
    <w:rsid w:val="00A67150"/>
    <w:rsid w:val="00A67778"/>
    <w:rsid w:val="00A72856"/>
    <w:rsid w:val="00A84523"/>
    <w:rsid w:val="00A929D9"/>
    <w:rsid w:val="00A934E1"/>
    <w:rsid w:val="00AA1378"/>
    <w:rsid w:val="00AA1AA8"/>
    <w:rsid w:val="00AA25EE"/>
    <w:rsid w:val="00AA2ADD"/>
    <w:rsid w:val="00AA3220"/>
    <w:rsid w:val="00AA4F43"/>
    <w:rsid w:val="00AA74B2"/>
    <w:rsid w:val="00AB41D3"/>
    <w:rsid w:val="00AC052A"/>
    <w:rsid w:val="00AC0B1B"/>
    <w:rsid w:val="00AC1B82"/>
    <w:rsid w:val="00AC1CBC"/>
    <w:rsid w:val="00AC51E3"/>
    <w:rsid w:val="00AD165B"/>
    <w:rsid w:val="00AD3CF9"/>
    <w:rsid w:val="00AD4A6A"/>
    <w:rsid w:val="00AD6832"/>
    <w:rsid w:val="00AE03B1"/>
    <w:rsid w:val="00AE37EF"/>
    <w:rsid w:val="00AE7263"/>
    <w:rsid w:val="00AF6716"/>
    <w:rsid w:val="00B008BD"/>
    <w:rsid w:val="00B015F9"/>
    <w:rsid w:val="00B02F4E"/>
    <w:rsid w:val="00B03979"/>
    <w:rsid w:val="00B0507D"/>
    <w:rsid w:val="00B10A05"/>
    <w:rsid w:val="00B12E76"/>
    <w:rsid w:val="00B13D78"/>
    <w:rsid w:val="00B21779"/>
    <w:rsid w:val="00B21CCB"/>
    <w:rsid w:val="00B244E7"/>
    <w:rsid w:val="00B27298"/>
    <w:rsid w:val="00B3338D"/>
    <w:rsid w:val="00B3580F"/>
    <w:rsid w:val="00B367EA"/>
    <w:rsid w:val="00B37A40"/>
    <w:rsid w:val="00B423C8"/>
    <w:rsid w:val="00B45651"/>
    <w:rsid w:val="00B50C4E"/>
    <w:rsid w:val="00B520BF"/>
    <w:rsid w:val="00B52B9D"/>
    <w:rsid w:val="00B53038"/>
    <w:rsid w:val="00B6078A"/>
    <w:rsid w:val="00B63A62"/>
    <w:rsid w:val="00B7301D"/>
    <w:rsid w:val="00B745CB"/>
    <w:rsid w:val="00B77B21"/>
    <w:rsid w:val="00B77F20"/>
    <w:rsid w:val="00B95956"/>
    <w:rsid w:val="00B97BE8"/>
    <w:rsid w:val="00BA2526"/>
    <w:rsid w:val="00BA79BC"/>
    <w:rsid w:val="00BB3A44"/>
    <w:rsid w:val="00BC0533"/>
    <w:rsid w:val="00BC0C2D"/>
    <w:rsid w:val="00BC556D"/>
    <w:rsid w:val="00BC5D04"/>
    <w:rsid w:val="00BD47A5"/>
    <w:rsid w:val="00BD5F53"/>
    <w:rsid w:val="00BD5FB2"/>
    <w:rsid w:val="00BE32BA"/>
    <w:rsid w:val="00BE3551"/>
    <w:rsid w:val="00BE630A"/>
    <w:rsid w:val="00BF12D4"/>
    <w:rsid w:val="00BF446D"/>
    <w:rsid w:val="00C01ADA"/>
    <w:rsid w:val="00C01B01"/>
    <w:rsid w:val="00C04CBA"/>
    <w:rsid w:val="00C06B8E"/>
    <w:rsid w:val="00C06EFA"/>
    <w:rsid w:val="00C07041"/>
    <w:rsid w:val="00C160DF"/>
    <w:rsid w:val="00C17EBE"/>
    <w:rsid w:val="00C230DD"/>
    <w:rsid w:val="00C23CC5"/>
    <w:rsid w:val="00C300CF"/>
    <w:rsid w:val="00C34051"/>
    <w:rsid w:val="00C35CBE"/>
    <w:rsid w:val="00C40D35"/>
    <w:rsid w:val="00C446F7"/>
    <w:rsid w:val="00C45A76"/>
    <w:rsid w:val="00C500B3"/>
    <w:rsid w:val="00C51A59"/>
    <w:rsid w:val="00C53299"/>
    <w:rsid w:val="00C569C6"/>
    <w:rsid w:val="00C605EF"/>
    <w:rsid w:val="00C61F6E"/>
    <w:rsid w:val="00C634AC"/>
    <w:rsid w:val="00C63523"/>
    <w:rsid w:val="00C702BF"/>
    <w:rsid w:val="00C71EB6"/>
    <w:rsid w:val="00C74122"/>
    <w:rsid w:val="00C87036"/>
    <w:rsid w:val="00C90DAC"/>
    <w:rsid w:val="00C91141"/>
    <w:rsid w:val="00C9218E"/>
    <w:rsid w:val="00C93FC9"/>
    <w:rsid w:val="00C96F36"/>
    <w:rsid w:val="00C972F6"/>
    <w:rsid w:val="00C97EFD"/>
    <w:rsid w:val="00CA17EC"/>
    <w:rsid w:val="00CA1EF3"/>
    <w:rsid w:val="00CA2D91"/>
    <w:rsid w:val="00CB5C8F"/>
    <w:rsid w:val="00CB686A"/>
    <w:rsid w:val="00CD1FE3"/>
    <w:rsid w:val="00CD5FE3"/>
    <w:rsid w:val="00CE03AD"/>
    <w:rsid w:val="00CE178E"/>
    <w:rsid w:val="00CE29B4"/>
    <w:rsid w:val="00CE47A9"/>
    <w:rsid w:val="00CF1C94"/>
    <w:rsid w:val="00CF6679"/>
    <w:rsid w:val="00CF6DC1"/>
    <w:rsid w:val="00D02785"/>
    <w:rsid w:val="00D054B3"/>
    <w:rsid w:val="00D06FE6"/>
    <w:rsid w:val="00D079C5"/>
    <w:rsid w:val="00D1163A"/>
    <w:rsid w:val="00D13994"/>
    <w:rsid w:val="00D148FD"/>
    <w:rsid w:val="00D155A8"/>
    <w:rsid w:val="00D178D4"/>
    <w:rsid w:val="00D205EF"/>
    <w:rsid w:val="00D277A7"/>
    <w:rsid w:val="00D303E7"/>
    <w:rsid w:val="00D31139"/>
    <w:rsid w:val="00D32209"/>
    <w:rsid w:val="00D4171F"/>
    <w:rsid w:val="00D53671"/>
    <w:rsid w:val="00D5371E"/>
    <w:rsid w:val="00D54443"/>
    <w:rsid w:val="00D56D0A"/>
    <w:rsid w:val="00D60010"/>
    <w:rsid w:val="00D610A0"/>
    <w:rsid w:val="00D6184D"/>
    <w:rsid w:val="00D62746"/>
    <w:rsid w:val="00D64831"/>
    <w:rsid w:val="00D66387"/>
    <w:rsid w:val="00D70185"/>
    <w:rsid w:val="00D70FE9"/>
    <w:rsid w:val="00D7189E"/>
    <w:rsid w:val="00D744C3"/>
    <w:rsid w:val="00D752DC"/>
    <w:rsid w:val="00D754BB"/>
    <w:rsid w:val="00D8143B"/>
    <w:rsid w:val="00D836B7"/>
    <w:rsid w:val="00D84081"/>
    <w:rsid w:val="00D8588C"/>
    <w:rsid w:val="00D92515"/>
    <w:rsid w:val="00DB4352"/>
    <w:rsid w:val="00DB72D7"/>
    <w:rsid w:val="00DC03DC"/>
    <w:rsid w:val="00DC1190"/>
    <w:rsid w:val="00DC2ED3"/>
    <w:rsid w:val="00DC364C"/>
    <w:rsid w:val="00DC4789"/>
    <w:rsid w:val="00DC5925"/>
    <w:rsid w:val="00DC5D36"/>
    <w:rsid w:val="00DD1E09"/>
    <w:rsid w:val="00DD3A8C"/>
    <w:rsid w:val="00DD5A0A"/>
    <w:rsid w:val="00DE0FB3"/>
    <w:rsid w:val="00DE738E"/>
    <w:rsid w:val="00DE73C1"/>
    <w:rsid w:val="00DE7578"/>
    <w:rsid w:val="00DF0124"/>
    <w:rsid w:val="00DF4F01"/>
    <w:rsid w:val="00DF6ABC"/>
    <w:rsid w:val="00E00852"/>
    <w:rsid w:val="00E01671"/>
    <w:rsid w:val="00E02778"/>
    <w:rsid w:val="00E03DB3"/>
    <w:rsid w:val="00E1153A"/>
    <w:rsid w:val="00E1521E"/>
    <w:rsid w:val="00E162D0"/>
    <w:rsid w:val="00E24B4C"/>
    <w:rsid w:val="00E25155"/>
    <w:rsid w:val="00E33205"/>
    <w:rsid w:val="00E34F3D"/>
    <w:rsid w:val="00E37507"/>
    <w:rsid w:val="00E45B81"/>
    <w:rsid w:val="00E50204"/>
    <w:rsid w:val="00E52B5F"/>
    <w:rsid w:val="00E5454D"/>
    <w:rsid w:val="00E56364"/>
    <w:rsid w:val="00E62A6B"/>
    <w:rsid w:val="00E6333A"/>
    <w:rsid w:val="00E6532D"/>
    <w:rsid w:val="00E65A75"/>
    <w:rsid w:val="00E675DA"/>
    <w:rsid w:val="00E71D85"/>
    <w:rsid w:val="00E72DF6"/>
    <w:rsid w:val="00E72EE3"/>
    <w:rsid w:val="00E7620D"/>
    <w:rsid w:val="00E77782"/>
    <w:rsid w:val="00E81FFB"/>
    <w:rsid w:val="00E82165"/>
    <w:rsid w:val="00E84026"/>
    <w:rsid w:val="00E86172"/>
    <w:rsid w:val="00E938B9"/>
    <w:rsid w:val="00E94A99"/>
    <w:rsid w:val="00E96553"/>
    <w:rsid w:val="00EA10DC"/>
    <w:rsid w:val="00EA135E"/>
    <w:rsid w:val="00EA1C96"/>
    <w:rsid w:val="00EA24A3"/>
    <w:rsid w:val="00EA28AD"/>
    <w:rsid w:val="00EA2E54"/>
    <w:rsid w:val="00EA54F1"/>
    <w:rsid w:val="00EA6FBF"/>
    <w:rsid w:val="00EB24C8"/>
    <w:rsid w:val="00EB37DC"/>
    <w:rsid w:val="00EB719D"/>
    <w:rsid w:val="00ED05BA"/>
    <w:rsid w:val="00ED125B"/>
    <w:rsid w:val="00ED313B"/>
    <w:rsid w:val="00ED4B2F"/>
    <w:rsid w:val="00ED52E4"/>
    <w:rsid w:val="00ED557C"/>
    <w:rsid w:val="00ED62A6"/>
    <w:rsid w:val="00EE2E02"/>
    <w:rsid w:val="00EE372E"/>
    <w:rsid w:val="00EE40E8"/>
    <w:rsid w:val="00EE4737"/>
    <w:rsid w:val="00EE4C5E"/>
    <w:rsid w:val="00EE4DF6"/>
    <w:rsid w:val="00EE66C7"/>
    <w:rsid w:val="00EF2B80"/>
    <w:rsid w:val="00EF4A19"/>
    <w:rsid w:val="00EF57B5"/>
    <w:rsid w:val="00F037AC"/>
    <w:rsid w:val="00F050F0"/>
    <w:rsid w:val="00F07F9F"/>
    <w:rsid w:val="00F128A7"/>
    <w:rsid w:val="00F163A2"/>
    <w:rsid w:val="00F16C6E"/>
    <w:rsid w:val="00F172D9"/>
    <w:rsid w:val="00F30BAA"/>
    <w:rsid w:val="00F34BC4"/>
    <w:rsid w:val="00F3563D"/>
    <w:rsid w:val="00F36A1F"/>
    <w:rsid w:val="00F40268"/>
    <w:rsid w:val="00F410DE"/>
    <w:rsid w:val="00F41FEC"/>
    <w:rsid w:val="00F42039"/>
    <w:rsid w:val="00F42380"/>
    <w:rsid w:val="00F43AB5"/>
    <w:rsid w:val="00F4414E"/>
    <w:rsid w:val="00F454FD"/>
    <w:rsid w:val="00F46CBA"/>
    <w:rsid w:val="00F47BC1"/>
    <w:rsid w:val="00F50372"/>
    <w:rsid w:val="00F51745"/>
    <w:rsid w:val="00F52032"/>
    <w:rsid w:val="00F52750"/>
    <w:rsid w:val="00F54DCD"/>
    <w:rsid w:val="00F54E2E"/>
    <w:rsid w:val="00F56CBD"/>
    <w:rsid w:val="00F56F3E"/>
    <w:rsid w:val="00F66284"/>
    <w:rsid w:val="00F66EAC"/>
    <w:rsid w:val="00F67AA8"/>
    <w:rsid w:val="00F74111"/>
    <w:rsid w:val="00F76185"/>
    <w:rsid w:val="00F77B8C"/>
    <w:rsid w:val="00F80171"/>
    <w:rsid w:val="00F8201A"/>
    <w:rsid w:val="00F828DF"/>
    <w:rsid w:val="00F83D90"/>
    <w:rsid w:val="00F842D7"/>
    <w:rsid w:val="00F848D8"/>
    <w:rsid w:val="00F8540A"/>
    <w:rsid w:val="00F86BF5"/>
    <w:rsid w:val="00F90E0C"/>
    <w:rsid w:val="00F91601"/>
    <w:rsid w:val="00F91D07"/>
    <w:rsid w:val="00F93655"/>
    <w:rsid w:val="00F939CC"/>
    <w:rsid w:val="00F95547"/>
    <w:rsid w:val="00F9696F"/>
    <w:rsid w:val="00F97134"/>
    <w:rsid w:val="00FA0239"/>
    <w:rsid w:val="00FA1813"/>
    <w:rsid w:val="00FA2AFE"/>
    <w:rsid w:val="00FA3E46"/>
    <w:rsid w:val="00FA6C62"/>
    <w:rsid w:val="00FA7B39"/>
    <w:rsid w:val="00FB0995"/>
    <w:rsid w:val="00FB2AAB"/>
    <w:rsid w:val="00FB56FB"/>
    <w:rsid w:val="00FB6CCD"/>
    <w:rsid w:val="00FC0472"/>
    <w:rsid w:val="00FC0665"/>
    <w:rsid w:val="00FC2223"/>
    <w:rsid w:val="00FC2FF9"/>
    <w:rsid w:val="00FC3B7D"/>
    <w:rsid w:val="00FC7ECC"/>
    <w:rsid w:val="00FD186B"/>
    <w:rsid w:val="00FD317A"/>
    <w:rsid w:val="00FD7DC7"/>
    <w:rsid w:val="00FE0FAF"/>
    <w:rsid w:val="00FE355C"/>
    <w:rsid w:val="00FE62F7"/>
    <w:rsid w:val="00FE6EE6"/>
    <w:rsid w:val="00FF0FA5"/>
    <w:rsid w:val="00FF1A63"/>
    <w:rsid w:val="00FF3A65"/>
    <w:rsid w:val="00FF782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82C33"/>
  <w15:docId w15:val="{14110F4A-86A6-5C46-8D71-E57B68441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635"/>
  </w:style>
  <w:style w:type="paragraph" w:styleId="Heading1">
    <w:name w:val="heading 1"/>
    <w:basedOn w:val="Normal"/>
    <w:next w:val="Normal"/>
    <w:link w:val="Heading1Char"/>
    <w:uiPriority w:val="9"/>
    <w:qFormat/>
    <w:rsid w:val="002D366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qFormat/>
    <w:rsid w:val="0094610D"/>
    <w:pPr>
      <w:spacing w:before="100" w:beforeAutospacing="1" w:after="100" w:afterAutospacing="1"/>
      <w:outlineLvl w:val="1"/>
    </w:pPr>
    <w:rPr>
      <w:rFonts w:ascii="Times" w:hAnsi="Times"/>
      <w:b/>
      <w:bCs/>
      <w:sz w:val="36"/>
      <w:szCs w:val="36"/>
      <w:lang w:val="en-AU"/>
    </w:rPr>
  </w:style>
  <w:style w:type="paragraph" w:styleId="Heading3">
    <w:name w:val="heading 3"/>
    <w:basedOn w:val="Normal"/>
    <w:next w:val="Normal"/>
    <w:link w:val="Heading3Char"/>
    <w:unhideWhenUsed/>
    <w:qFormat/>
    <w:rsid w:val="009F366C"/>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nhideWhenUsed/>
    <w:qFormat/>
    <w:rsid w:val="00BE32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6D6F87"/>
    <w:pPr>
      <w:keepNext/>
      <w:ind w:left="1080" w:firstLine="360"/>
      <w:outlineLvl w:val="4"/>
    </w:pPr>
    <w:rPr>
      <w:rFonts w:ascii="Trebuchet MS" w:eastAsia="Times New Roman" w:hAnsi="Trebuchet MS" w:cs="Times New Roman"/>
      <w:b/>
      <w:bCs/>
      <w:i/>
      <w:iCs/>
      <w:szCs w:val="20"/>
      <w:lang w:val="en-GB" w:eastAsia="en-GB"/>
    </w:rPr>
  </w:style>
  <w:style w:type="paragraph" w:styleId="Heading6">
    <w:name w:val="heading 6"/>
    <w:basedOn w:val="Normal"/>
    <w:next w:val="Normal"/>
    <w:link w:val="Heading6Char"/>
    <w:unhideWhenUsed/>
    <w:qFormat/>
    <w:rsid w:val="006D6F87"/>
    <w:pPr>
      <w:keepNext/>
      <w:tabs>
        <w:tab w:val="left" w:pos="720"/>
        <w:tab w:val="center" w:pos="5130"/>
        <w:tab w:val="left" w:pos="6783"/>
      </w:tabs>
      <w:outlineLvl w:val="5"/>
    </w:pPr>
    <w:rPr>
      <w:rFonts w:ascii="Times New Roman" w:eastAsia="Times New Roman" w:hAnsi="Times New Roman" w:cs="Times New Roman"/>
      <w:b/>
      <w:iCs/>
      <w:lang w:val="en-GB" w:eastAsia="en-GB"/>
    </w:rPr>
  </w:style>
  <w:style w:type="paragraph" w:styleId="Heading7">
    <w:name w:val="heading 7"/>
    <w:basedOn w:val="Normal"/>
    <w:next w:val="Normal"/>
    <w:link w:val="Heading7Char"/>
    <w:unhideWhenUsed/>
    <w:qFormat/>
    <w:rsid w:val="006D6F87"/>
    <w:pPr>
      <w:keepNext/>
      <w:ind w:left="720" w:firstLine="360"/>
      <w:outlineLvl w:val="6"/>
    </w:pPr>
    <w:rPr>
      <w:rFonts w:ascii="Trebuchet MS" w:eastAsia="Times New Roman" w:hAnsi="Trebuchet MS" w:cs="Times New Roman"/>
      <w:b/>
      <w:bCs/>
      <w:i/>
      <w:iCs/>
      <w:szCs w:val="20"/>
      <w:lang w:val="en-GB" w:eastAsia="en-GB"/>
    </w:rPr>
  </w:style>
  <w:style w:type="paragraph" w:styleId="Heading8">
    <w:name w:val="heading 8"/>
    <w:basedOn w:val="Normal"/>
    <w:next w:val="Normal"/>
    <w:link w:val="Heading8Char"/>
    <w:unhideWhenUsed/>
    <w:qFormat/>
    <w:rsid w:val="006D6F87"/>
    <w:pPr>
      <w:keepNext/>
      <w:jc w:val="both"/>
      <w:outlineLvl w:val="7"/>
    </w:pPr>
    <w:rPr>
      <w:rFonts w:ascii="Trebuchet MS" w:eastAsia="Times New Roman" w:hAnsi="Trebuchet MS" w:cs="Times New Roman"/>
      <w:szCs w:val="20"/>
      <w:lang w:val="en-GB" w:eastAsia="en-GB"/>
    </w:rPr>
  </w:style>
  <w:style w:type="paragraph" w:styleId="Heading9">
    <w:name w:val="heading 9"/>
    <w:basedOn w:val="Normal"/>
    <w:next w:val="Normal"/>
    <w:link w:val="Heading9Char"/>
    <w:unhideWhenUsed/>
    <w:qFormat/>
    <w:rsid w:val="006D6F87"/>
    <w:pPr>
      <w:keepNext/>
      <w:jc w:val="center"/>
      <w:outlineLvl w:val="8"/>
    </w:pPr>
    <w:rPr>
      <w:rFonts w:ascii="Trebuchet MS" w:eastAsia="Times New Roman" w:hAnsi="Trebuchet MS" w:cs="Times New Roman"/>
      <w:b/>
      <w:bCs/>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D366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94610D"/>
    <w:rPr>
      <w:rFonts w:ascii="Times" w:hAnsi="Times"/>
      <w:b/>
      <w:bCs/>
      <w:sz w:val="36"/>
      <w:szCs w:val="36"/>
      <w:lang w:val="en-AU"/>
    </w:rPr>
  </w:style>
  <w:style w:type="character" w:customStyle="1" w:styleId="Heading3Char">
    <w:name w:val="Heading 3 Char"/>
    <w:basedOn w:val="DefaultParagraphFont"/>
    <w:link w:val="Heading3"/>
    <w:uiPriority w:val="9"/>
    <w:qFormat/>
    <w:rsid w:val="009F366C"/>
    <w:rPr>
      <w:rFonts w:asciiTheme="majorHAnsi" w:eastAsiaTheme="majorEastAsia" w:hAnsiTheme="majorHAnsi" w:cstheme="majorBidi"/>
      <w:b/>
      <w:bCs/>
      <w:color w:val="4F81BD" w:themeColor="accent1"/>
      <w:sz w:val="22"/>
      <w:szCs w:val="22"/>
    </w:rPr>
  </w:style>
  <w:style w:type="paragraph" w:styleId="BalloonText">
    <w:name w:val="Balloon Text"/>
    <w:basedOn w:val="Normal"/>
    <w:link w:val="BalloonTextChar"/>
    <w:uiPriority w:val="99"/>
    <w:unhideWhenUsed/>
    <w:rsid w:val="00E15DB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15DB5"/>
    <w:rPr>
      <w:rFonts w:ascii="Lucida Grande" w:hAnsi="Lucida Grande" w:cs="Lucida Grande"/>
      <w:sz w:val="18"/>
      <w:szCs w:val="18"/>
    </w:rPr>
  </w:style>
  <w:style w:type="character" w:styleId="Hyperlink">
    <w:name w:val="Hyperlink"/>
    <w:rsid w:val="00D5393D"/>
    <w:rPr>
      <w:color w:val="0000FF"/>
      <w:u w:val="single"/>
    </w:rPr>
  </w:style>
  <w:style w:type="paragraph" w:customStyle="1" w:styleId="p1aLMRoman12">
    <w:name w:val="样式 p1a + (西文) LM Roman 12 (中文) 宋体"/>
    <w:basedOn w:val="Normal"/>
    <w:autoRedefine/>
    <w:uiPriority w:val="99"/>
    <w:rsid w:val="008B5ED1"/>
    <w:pPr>
      <w:jc w:val="both"/>
    </w:pPr>
    <w:rPr>
      <w:rFonts w:ascii="Times New Roman" w:eastAsia="SimSun" w:hAnsi="Times New Roman" w:cs="Times New Roman"/>
      <w:lang w:val="en-GB" w:eastAsia="zh-CN"/>
    </w:rPr>
  </w:style>
  <w:style w:type="table" w:styleId="TableGrid">
    <w:name w:val="Table Grid"/>
    <w:basedOn w:val="TableNormal"/>
    <w:uiPriority w:val="59"/>
    <w:rsid w:val="00E7543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uiPriority w:val="99"/>
    <w:rsid w:val="00283114"/>
    <w:pPr>
      <w:ind w:left="227" w:hanging="227"/>
      <w:jc w:val="both"/>
    </w:pPr>
    <w:rPr>
      <w:rFonts w:ascii="Times" w:eastAsia="PMingLiU" w:hAnsi="Times" w:cs="Times New Roman"/>
      <w:sz w:val="18"/>
      <w:szCs w:val="20"/>
      <w:lang w:eastAsia="de-DE"/>
    </w:rPr>
  </w:style>
  <w:style w:type="paragraph" w:styleId="Header">
    <w:name w:val="header"/>
    <w:basedOn w:val="Normal"/>
    <w:link w:val="HeaderChar"/>
    <w:unhideWhenUsed/>
    <w:rsid w:val="007E5834"/>
    <w:pPr>
      <w:tabs>
        <w:tab w:val="center" w:pos="4320"/>
        <w:tab w:val="right" w:pos="8640"/>
      </w:tabs>
    </w:pPr>
  </w:style>
  <w:style w:type="character" w:customStyle="1" w:styleId="HeaderChar">
    <w:name w:val="Header Char"/>
    <w:basedOn w:val="DefaultParagraphFont"/>
    <w:link w:val="Header"/>
    <w:uiPriority w:val="99"/>
    <w:rsid w:val="007E5834"/>
  </w:style>
  <w:style w:type="paragraph" w:styleId="Footer">
    <w:name w:val="footer"/>
    <w:basedOn w:val="Normal"/>
    <w:link w:val="FooterChar"/>
    <w:unhideWhenUsed/>
    <w:rsid w:val="007E5834"/>
    <w:pPr>
      <w:tabs>
        <w:tab w:val="center" w:pos="4320"/>
        <w:tab w:val="right" w:pos="8640"/>
      </w:tabs>
    </w:pPr>
  </w:style>
  <w:style w:type="character" w:customStyle="1" w:styleId="FooterChar">
    <w:name w:val="Footer Char"/>
    <w:basedOn w:val="DefaultParagraphFont"/>
    <w:link w:val="Footer"/>
    <w:uiPriority w:val="99"/>
    <w:rsid w:val="007E5834"/>
  </w:style>
  <w:style w:type="character" w:styleId="PageNumber">
    <w:name w:val="page number"/>
    <w:basedOn w:val="DefaultParagraphFont"/>
    <w:unhideWhenUsed/>
    <w:rsid w:val="0046213F"/>
  </w:style>
  <w:style w:type="character" w:styleId="CommentReference">
    <w:name w:val="annotation reference"/>
    <w:basedOn w:val="DefaultParagraphFont"/>
    <w:uiPriority w:val="99"/>
    <w:rsid w:val="00805BCE"/>
    <w:rPr>
      <w:sz w:val="16"/>
      <w:szCs w:val="16"/>
    </w:rPr>
  </w:style>
  <w:style w:type="paragraph" w:styleId="CommentText">
    <w:name w:val="annotation text"/>
    <w:basedOn w:val="Normal"/>
    <w:link w:val="CommentTextChar"/>
    <w:uiPriority w:val="99"/>
    <w:unhideWhenUsed/>
    <w:rsid w:val="00196101"/>
  </w:style>
  <w:style w:type="character" w:customStyle="1" w:styleId="CommentTextChar">
    <w:name w:val="Comment Text Char"/>
    <w:basedOn w:val="DefaultParagraphFont"/>
    <w:link w:val="CommentText"/>
    <w:uiPriority w:val="99"/>
    <w:rsid w:val="00196101"/>
  </w:style>
  <w:style w:type="paragraph" w:styleId="ListParagraph">
    <w:name w:val="List Paragraph"/>
    <w:basedOn w:val="Normal"/>
    <w:link w:val="ListParagraphChar"/>
    <w:uiPriority w:val="34"/>
    <w:qFormat/>
    <w:rsid w:val="00135BF7"/>
    <w:pPr>
      <w:widowControl w:val="0"/>
      <w:ind w:leftChars="200" w:left="480"/>
      <w:jc w:val="both"/>
    </w:pPr>
    <w:rPr>
      <w:rFonts w:ascii="Times New Roman" w:eastAsia="SimSun" w:hAnsi="Times New Roman" w:cs="Times New Roman"/>
      <w:kern w:val="2"/>
      <w:sz w:val="21"/>
      <w:lang w:eastAsia="zh-CN"/>
    </w:rPr>
  </w:style>
  <w:style w:type="paragraph" w:styleId="NoSpacing">
    <w:name w:val="No Spacing"/>
    <w:qFormat/>
    <w:rsid w:val="00807CD1"/>
    <w:pPr>
      <w:jc w:val="both"/>
    </w:pPr>
    <w:rPr>
      <w:rFonts w:ascii="Calibri" w:eastAsia="Calibri" w:hAnsi="Calibri" w:cs="Times New Roman"/>
      <w:sz w:val="22"/>
      <w:szCs w:val="22"/>
      <w:lang w:val="id-ID" w:eastAsia="id-ID"/>
    </w:rPr>
  </w:style>
  <w:style w:type="paragraph" w:customStyle="1" w:styleId="1AutoList1">
    <w:name w:val="1AutoList1"/>
    <w:rsid w:val="00772E03"/>
    <w:pPr>
      <w:tabs>
        <w:tab w:val="left" w:pos="720"/>
      </w:tabs>
      <w:autoSpaceDE w:val="0"/>
      <w:autoSpaceDN w:val="0"/>
      <w:adjustRightInd w:val="0"/>
      <w:ind w:left="720" w:hanging="720"/>
    </w:pPr>
    <w:rPr>
      <w:rFonts w:ascii="Times New Roman" w:eastAsia="Times New Roman" w:hAnsi="Times New Roman" w:cs="Times New Roman"/>
    </w:rPr>
  </w:style>
  <w:style w:type="paragraph" w:customStyle="1" w:styleId="Default">
    <w:name w:val="Default"/>
    <w:link w:val="DefaultChar"/>
    <w:qFormat/>
    <w:rsid w:val="00FA2AFE"/>
    <w:pPr>
      <w:autoSpaceDE w:val="0"/>
      <w:autoSpaceDN w:val="0"/>
      <w:adjustRightInd w:val="0"/>
    </w:pPr>
    <w:rPr>
      <w:rFonts w:ascii="Arial" w:eastAsiaTheme="minorHAnsi" w:hAnsi="Arial" w:cs="Arial"/>
      <w:color w:val="000000"/>
    </w:rPr>
  </w:style>
  <w:style w:type="paragraph" w:styleId="FootnoteText">
    <w:name w:val="footnote text"/>
    <w:basedOn w:val="Normal"/>
    <w:link w:val="FootnoteTextChar"/>
    <w:uiPriority w:val="99"/>
    <w:unhideWhenUsed/>
    <w:rsid w:val="00586469"/>
  </w:style>
  <w:style w:type="character" w:customStyle="1" w:styleId="FootnoteTextChar">
    <w:name w:val="Footnote Text Char"/>
    <w:basedOn w:val="DefaultParagraphFont"/>
    <w:link w:val="FootnoteText"/>
    <w:uiPriority w:val="99"/>
    <w:rsid w:val="00586469"/>
  </w:style>
  <w:style w:type="character" w:styleId="FootnoteReference">
    <w:name w:val="footnote reference"/>
    <w:basedOn w:val="DefaultParagraphFont"/>
    <w:uiPriority w:val="99"/>
    <w:unhideWhenUsed/>
    <w:rsid w:val="00586469"/>
    <w:rPr>
      <w:vertAlign w:val="superscript"/>
    </w:rPr>
  </w:style>
  <w:style w:type="table" w:customStyle="1" w:styleId="PlainTable21">
    <w:name w:val="Plain Table 21"/>
    <w:basedOn w:val="TableNormal"/>
    <w:uiPriority w:val="42"/>
    <w:rsid w:val="00DD1E09"/>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uiPriority w:val="99"/>
    <w:unhideWhenUsed/>
    <w:rsid w:val="00DD5A0A"/>
    <w:rPr>
      <w:b/>
      <w:bCs/>
      <w:sz w:val="20"/>
      <w:szCs w:val="20"/>
    </w:rPr>
  </w:style>
  <w:style w:type="character" w:customStyle="1" w:styleId="CommentSubjectChar">
    <w:name w:val="Comment Subject Char"/>
    <w:basedOn w:val="CommentTextChar"/>
    <w:link w:val="CommentSubject"/>
    <w:uiPriority w:val="99"/>
    <w:rsid w:val="00DD5A0A"/>
    <w:rPr>
      <w:b/>
      <w:bCs/>
      <w:sz w:val="20"/>
      <w:szCs w:val="20"/>
    </w:rPr>
  </w:style>
  <w:style w:type="paragraph" w:styleId="Revision">
    <w:name w:val="Revision"/>
    <w:hidden/>
    <w:uiPriority w:val="99"/>
    <w:semiHidden/>
    <w:rsid w:val="00DD5A0A"/>
  </w:style>
  <w:style w:type="paragraph" w:styleId="NormalWeb">
    <w:name w:val="Normal (Web)"/>
    <w:basedOn w:val="Normal"/>
    <w:uiPriority w:val="99"/>
    <w:unhideWhenUsed/>
    <w:qFormat/>
    <w:rsid w:val="00E162D0"/>
    <w:pPr>
      <w:spacing w:before="100" w:beforeAutospacing="1" w:after="100" w:afterAutospacing="1"/>
    </w:pPr>
    <w:rPr>
      <w:rFonts w:ascii="Times New Roman" w:eastAsia="Times New Roman" w:hAnsi="Times New Roman" w:cs="Times New Roman"/>
      <w:lang w:val="en-ID"/>
    </w:rPr>
  </w:style>
  <w:style w:type="table" w:customStyle="1" w:styleId="TableGrid2">
    <w:name w:val="Table Grid2"/>
    <w:basedOn w:val="TableNormal"/>
    <w:uiPriority w:val="39"/>
    <w:rsid w:val="002D366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81551A"/>
    <w:rPr>
      <w:rFonts w:cs="Palatino"/>
      <w:color w:val="000000"/>
      <w:sz w:val="10"/>
      <w:szCs w:val="10"/>
    </w:rPr>
  </w:style>
  <w:style w:type="table" w:customStyle="1" w:styleId="TableGrid1">
    <w:name w:val="Table Grid1"/>
    <w:basedOn w:val="TableNormal"/>
    <w:next w:val="TableGrid"/>
    <w:uiPriority w:val="59"/>
    <w:rsid w:val="0081551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E71D3"/>
    <w:rPr>
      <w:rFonts w:ascii="Courier" w:eastAsiaTheme="minorHAnsi" w:hAnsi="Courier"/>
      <w:sz w:val="21"/>
      <w:szCs w:val="21"/>
    </w:rPr>
  </w:style>
  <w:style w:type="character" w:customStyle="1" w:styleId="PlainTextChar">
    <w:name w:val="Plain Text Char"/>
    <w:basedOn w:val="DefaultParagraphFont"/>
    <w:link w:val="PlainText"/>
    <w:uiPriority w:val="99"/>
    <w:rsid w:val="001E71D3"/>
    <w:rPr>
      <w:rFonts w:ascii="Courier" w:eastAsiaTheme="minorHAnsi" w:hAnsi="Courier"/>
      <w:sz w:val="21"/>
      <w:szCs w:val="21"/>
    </w:rPr>
  </w:style>
  <w:style w:type="character" w:styleId="HTMLCite">
    <w:name w:val="HTML Cite"/>
    <w:basedOn w:val="DefaultParagraphFont"/>
    <w:uiPriority w:val="99"/>
    <w:rsid w:val="001E71D3"/>
    <w:rPr>
      <w:i/>
    </w:rPr>
  </w:style>
  <w:style w:type="table" w:styleId="LightList-Accent6">
    <w:name w:val="Light List Accent 6"/>
    <w:basedOn w:val="TableNormal"/>
    <w:uiPriority w:val="61"/>
    <w:rsid w:val="009F366C"/>
    <w:pPr>
      <w:jc w:val="both"/>
    </w:pPr>
    <w:rPr>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a">
    <w:name w:val="a"/>
    <w:basedOn w:val="DefaultParagraphFont"/>
    <w:rsid w:val="009F366C"/>
  </w:style>
  <w:style w:type="table" w:customStyle="1" w:styleId="PlainTable11">
    <w:name w:val="Plain Table 11"/>
    <w:basedOn w:val="TableNormal"/>
    <w:uiPriority w:val="41"/>
    <w:rsid w:val="009F366C"/>
    <w:pPr>
      <w:jc w:val="both"/>
    </w:pPr>
    <w:rPr>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
    <w:name w:val="Light Shading1"/>
    <w:basedOn w:val="TableNormal"/>
    <w:uiPriority w:val="60"/>
    <w:rsid w:val="00893EAF"/>
    <w:rPr>
      <w:rFonts w:eastAsiaTheme="minorHAns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893EAF"/>
    <w:rPr>
      <w:rFonts w:eastAsiaTheme="minorHAns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893EA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3EAF"/>
    <w:rPr>
      <w:rFonts w:asciiTheme="majorHAnsi" w:eastAsiaTheme="majorEastAsia" w:hAnsiTheme="majorHAnsi" w:cstheme="majorBidi"/>
      <w:color w:val="17365D" w:themeColor="text2" w:themeShade="BF"/>
      <w:spacing w:val="5"/>
      <w:kern w:val="28"/>
      <w:sz w:val="52"/>
      <w:szCs w:val="52"/>
    </w:rPr>
  </w:style>
  <w:style w:type="paragraph" w:styleId="EndnoteText">
    <w:name w:val="endnote text"/>
    <w:basedOn w:val="Normal"/>
    <w:link w:val="EndnoteTextChar"/>
    <w:uiPriority w:val="99"/>
    <w:unhideWhenUsed/>
    <w:qFormat/>
    <w:rsid w:val="0091634F"/>
  </w:style>
  <w:style w:type="character" w:customStyle="1" w:styleId="EndnoteTextChar">
    <w:name w:val="Endnote Text Char"/>
    <w:basedOn w:val="DefaultParagraphFont"/>
    <w:link w:val="EndnoteText"/>
    <w:uiPriority w:val="99"/>
    <w:qFormat/>
    <w:rsid w:val="0091634F"/>
  </w:style>
  <w:style w:type="character" w:styleId="EndnoteReference">
    <w:name w:val="endnote reference"/>
    <w:basedOn w:val="DefaultParagraphFont"/>
    <w:uiPriority w:val="99"/>
    <w:unhideWhenUsed/>
    <w:rsid w:val="0091634F"/>
    <w:rPr>
      <w:vertAlign w:val="superscript"/>
    </w:rPr>
  </w:style>
  <w:style w:type="table" w:customStyle="1" w:styleId="LightShading11">
    <w:name w:val="Light Shading11"/>
    <w:basedOn w:val="TableNormal"/>
    <w:uiPriority w:val="60"/>
    <w:rsid w:val="0091634F"/>
    <w:rPr>
      <w:rFonts w:eastAsiaTheme="minorHAns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TableNormal"/>
    <w:uiPriority w:val="60"/>
    <w:rsid w:val="0091634F"/>
    <w:rPr>
      <w:rFonts w:eastAsiaTheme="minorHAns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TableNormal"/>
    <w:uiPriority w:val="60"/>
    <w:rsid w:val="0091634F"/>
    <w:rPr>
      <w:rFonts w:eastAsiaTheme="minorHAns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InternetLink">
    <w:name w:val="Internet Link"/>
    <w:basedOn w:val="DefaultParagraphFont"/>
    <w:uiPriority w:val="99"/>
    <w:rsid w:val="002D042C"/>
    <w:rPr>
      <w:color w:val="0000FF"/>
      <w:u w:val="single"/>
    </w:rPr>
  </w:style>
  <w:style w:type="character" w:customStyle="1" w:styleId="hoenzb">
    <w:name w:val="hoenzb"/>
    <w:basedOn w:val="DefaultParagraphFont"/>
    <w:qFormat/>
    <w:rsid w:val="002D042C"/>
  </w:style>
  <w:style w:type="character" w:styleId="Emphasis">
    <w:name w:val="Emphasis"/>
    <w:uiPriority w:val="20"/>
    <w:qFormat/>
    <w:rsid w:val="002D042C"/>
    <w:rPr>
      <w:i/>
      <w:iCs/>
    </w:rPr>
  </w:style>
  <w:style w:type="character" w:customStyle="1" w:styleId="highlight">
    <w:name w:val="highlight"/>
    <w:qFormat/>
    <w:rsid w:val="002D042C"/>
  </w:style>
  <w:style w:type="character" w:styleId="Strong">
    <w:name w:val="Strong"/>
    <w:aliases w:val="Paper Title"/>
    <w:basedOn w:val="DefaultParagraphFont"/>
    <w:qFormat/>
    <w:rsid w:val="002D042C"/>
    <w:rPr>
      <w:b/>
      <w:bCs/>
    </w:rPr>
  </w:style>
  <w:style w:type="character" w:customStyle="1" w:styleId="refsource">
    <w:name w:val="refsource"/>
    <w:basedOn w:val="DefaultParagraphFont"/>
    <w:qFormat/>
    <w:rsid w:val="002D042C"/>
  </w:style>
  <w:style w:type="paragraph" w:customStyle="1" w:styleId="para">
    <w:name w:val="para"/>
    <w:basedOn w:val="Normal"/>
    <w:qFormat/>
    <w:rsid w:val="002D042C"/>
    <w:pPr>
      <w:spacing w:beforeAutospacing="1" w:after="200" w:afterAutospacing="1"/>
    </w:pPr>
    <w:rPr>
      <w:rFonts w:ascii="Times New Roman" w:eastAsia="Times New Roman" w:hAnsi="Times New Roman" w:cs="Times New Roman"/>
    </w:rPr>
  </w:style>
  <w:style w:type="paragraph" w:customStyle="1" w:styleId="font8">
    <w:name w:val="font_8"/>
    <w:basedOn w:val="Normal"/>
    <w:rsid w:val="00036D41"/>
    <w:pPr>
      <w:spacing w:before="100" w:beforeAutospacing="1" w:after="100" w:afterAutospacing="1"/>
    </w:pPr>
    <w:rPr>
      <w:rFonts w:ascii="Times New Roman" w:eastAsia="Times New Roman" w:hAnsi="Times New Roman" w:cs="Times New Roman"/>
    </w:rPr>
  </w:style>
  <w:style w:type="character" w:customStyle="1" w:styleId="ListParagraphChar">
    <w:name w:val="List Paragraph Char"/>
    <w:basedOn w:val="DefaultParagraphFont"/>
    <w:link w:val="ListParagraph"/>
    <w:uiPriority w:val="34"/>
    <w:rsid w:val="00922761"/>
    <w:rPr>
      <w:rFonts w:ascii="Times New Roman" w:eastAsia="SimSun" w:hAnsi="Times New Roman" w:cs="Times New Roman"/>
      <w:kern w:val="2"/>
      <w:sz w:val="21"/>
      <w:lang w:eastAsia="zh-CN"/>
    </w:rPr>
  </w:style>
  <w:style w:type="character" w:styleId="FollowedHyperlink">
    <w:name w:val="FollowedHyperlink"/>
    <w:basedOn w:val="DefaultParagraphFont"/>
    <w:unhideWhenUsed/>
    <w:rsid w:val="00E96553"/>
    <w:rPr>
      <w:color w:val="800080" w:themeColor="followedHyperlink"/>
      <w:u w:val="single"/>
    </w:rPr>
  </w:style>
  <w:style w:type="paragraph" w:customStyle="1" w:styleId="ListParagraph2">
    <w:name w:val="List Paragraph2"/>
    <w:basedOn w:val="Normal"/>
    <w:uiPriority w:val="34"/>
    <w:qFormat/>
    <w:rsid w:val="00037D39"/>
    <w:pPr>
      <w:widowControl w:val="0"/>
      <w:autoSpaceDE w:val="0"/>
      <w:autoSpaceDN w:val="0"/>
      <w:adjustRightInd w:val="0"/>
      <w:spacing w:line="319" w:lineRule="auto"/>
      <w:ind w:left="720"/>
      <w:contextualSpacing/>
      <w:jc w:val="both"/>
    </w:pPr>
    <w:rPr>
      <w:rFonts w:ascii="Times New Roman" w:eastAsia="Times New Roman" w:hAnsi="Times New Roman" w:cs="Times New Roman"/>
      <w:sz w:val="18"/>
      <w:szCs w:val="18"/>
    </w:rPr>
  </w:style>
  <w:style w:type="character" w:customStyle="1" w:styleId="apple-converted-space">
    <w:name w:val="apple-converted-space"/>
    <w:basedOn w:val="DefaultParagraphFont"/>
    <w:rsid w:val="003A0101"/>
  </w:style>
  <w:style w:type="character" w:customStyle="1" w:styleId="reflinks">
    <w:name w:val="reflinks"/>
    <w:basedOn w:val="DefaultParagraphFont"/>
    <w:rsid w:val="003A0101"/>
  </w:style>
  <w:style w:type="character" w:customStyle="1" w:styleId="A5">
    <w:name w:val="A5"/>
    <w:uiPriority w:val="99"/>
    <w:rsid w:val="00F97134"/>
    <w:rPr>
      <w:rFonts w:cs="Frutiger LT Std 45 Light"/>
      <w:color w:val="000000"/>
      <w:sz w:val="9"/>
      <w:szCs w:val="9"/>
    </w:rPr>
  </w:style>
  <w:style w:type="paragraph" w:customStyle="1" w:styleId="Pa1">
    <w:name w:val="Pa1"/>
    <w:basedOn w:val="Default"/>
    <w:next w:val="Default"/>
    <w:uiPriority w:val="99"/>
    <w:rsid w:val="00F97134"/>
    <w:pPr>
      <w:spacing w:line="241" w:lineRule="atLeast"/>
    </w:pPr>
    <w:rPr>
      <w:rFonts w:ascii="Garamond" w:hAnsi="Garamond" w:cstheme="minorBidi"/>
      <w:color w:val="auto"/>
    </w:rPr>
  </w:style>
  <w:style w:type="character" w:customStyle="1" w:styleId="DefaultChar">
    <w:name w:val="Default Char"/>
    <w:basedOn w:val="DefaultParagraphFont"/>
    <w:link w:val="Default"/>
    <w:rsid w:val="00F97134"/>
    <w:rPr>
      <w:rFonts w:ascii="Arial" w:eastAsiaTheme="minorHAnsi" w:hAnsi="Arial" w:cs="Arial"/>
      <w:color w:val="000000"/>
    </w:rPr>
  </w:style>
  <w:style w:type="paragraph" w:customStyle="1" w:styleId="EndNoteBibliography">
    <w:name w:val="EndNote Bibliography"/>
    <w:basedOn w:val="Normal"/>
    <w:link w:val="EndNoteBibliographyChar"/>
    <w:qFormat/>
    <w:rsid w:val="00F97134"/>
    <w:pPr>
      <w:spacing w:after="200"/>
    </w:pPr>
    <w:rPr>
      <w:rFonts w:ascii="Calibri" w:eastAsiaTheme="minorHAnsi" w:hAnsi="Calibri" w:cs="Calibri"/>
      <w:noProof/>
      <w:color w:val="000000"/>
      <w:sz w:val="22"/>
      <w:szCs w:val="22"/>
    </w:rPr>
  </w:style>
  <w:style w:type="character" w:customStyle="1" w:styleId="EndNoteBibliographyChar">
    <w:name w:val="EndNote Bibliography Char"/>
    <w:basedOn w:val="DefaultChar"/>
    <w:link w:val="EndNoteBibliography"/>
    <w:rsid w:val="00F97134"/>
    <w:rPr>
      <w:rFonts w:ascii="Calibri" w:eastAsiaTheme="minorHAnsi" w:hAnsi="Calibri" w:cs="Calibri"/>
      <w:noProof/>
      <w:color w:val="000000"/>
      <w:sz w:val="22"/>
      <w:szCs w:val="22"/>
    </w:rPr>
  </w:style>
  <w:style w:type="character" w:customStyle="1" w:styleId="word">
    <w:name w:val="word"/>
    <w:basedOn w:val="DefaultParagraphFont"/>
    <w:rsid w:val="00F97134"/>
  </w:style>
  <w:style w:type="paragraph" w:styleId="HTMLPreformatted">
    <w:name w:val="HTML Preformatted"/>
    <w:basedOn w:val="Normal"/>
    <w:link w:val="HTMLPreformattedChar"/>
    <w:uiPriority w:val="99"/>
    <w:unhideWhenUsed/>
    <w:rsid w:val="00F97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97134"/>
    <w:rPr>
      <w:rFonts w:ascii="Courier New" w:eastAsia="Times New Roman" w:hAnsi="Courier New" w:cs="Courier New"/>
      <w:sz w:val="20"/>
      <w:szCs w:val="20"/>
    </w:rPr>
  </w:style>
  <w:style w:type="paragraph" w:customStyle="1" w:styleId="Referencelist">
    <w:name w:val="Reference list"/>
    <w:qFormat/>
    <w:rsid w:val="00283C70"/>
    <w:pPr>
      <w:spacing w:after="100"/>
    </w:pPr>
    <w:rPr>
      <w:rFonts w:ascii="Times New Roman" w:eastAsia="Times New Roman" w:hAnsi="Times New Roman" w:cs="Times New Roman"/>
      <w:sz w:val="20"/>
    </w:rPr>
  </w:style>
  <w:style w:type="paragraph" w:styleId="BodyText">
    <w:name w:val="Body Text"/>
    <w:basedOn w:val="Normal"/>
    <w:link w:val="BodyTextChar"/>
    <w:unhideWhenUsed/>
    <w:rsid w:val="00F86BF5"/>
    <w:pPr>
      <w:jc w:val="center"/>
    </w:pPr>
    <w:rPr>
      <w:rFonts w:ascii="Arial Black" w:eastAsia="Times New Roman" w:hAnsi="Arial Black" w:cs="Times New Roman"/>
      <w:b/>
      <w:bCs/>
      <w:sz w:val="52"/>
      <w:lang w:val="en-GB" w:eastAsia="en-GB"/>
    </w:rPr>
  </w:style>
  <w:style w:type="character" w:customStyle="1" w:styleId="BodyTextChar">
    <w:name w:val="Body Text Char"/>
    <w:basedOn w:val="DefaultParagraphFont"/>
    <w:link w:val="BodyText"/>
    <w:uiPriority w:val="99"/>
    <w:rsid w:val="00F86BF5"/>
    <w:rPr>
      <w:rFonts w:ascii="Arial Black" w:eastAsia="Times New Roman" w:hAnsi="Arial Black" w:cs="Times New Roman"/>
      <w:b/>
      <w:bCs/>
      <w:sz w:val="52"/>
      <w:lang w:val="en-GB" w:eastAsia="en-GB"/>
    </w:rPr>
  </w:style>
  <w:style w:type="character" w:styleId="SubtleEmphasis">
    <w:name w:val="Subtle Emphasis"/>
    <w:basedOn w:val="DefaultParagraphFont"/>
    <w:uiPriority w:val="19"/>
    <w:qFormat/>
    <w:rsid w:val="00AE37EF"/>
    <w:rPr>
      <w:i/>
      <w:iCs/>
    </w:rPr>
  </w:style>
  <w:style w:type="table" w:styleId="MediumShading2-Accent5">
    <w:name w:val="Medium Shading 2 Accent 5"/>
    <w:basedOn w:val="TableNormal"/>
    <w:uiPriority w:val="64"/>
    <w:rsid w:val="00AE37EF"/>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2">
    <w:name w:val="Body Text 2"/>
    <w:basedOn w:val="Normal"/>
    <w:link w:val="BodyText2Char"/>
    <w:unhideWhenUsed/>
    <w:rsid w:val="008E109C"/>
    <w:pPr>
      <w:spacing w:after="120" w:line="480" w:lineRule="auto"/>
    </w:pPr>
  </w:style>
  <w:style w:type="character" w:customStyle="1" w:styleId="BodyText2Char">
    <w:name w:val="Body Text 2 Char"/>
    <w:basedOn w:val="DefaultParagraphFont"/>
    <w:link w:val="BodyText2"/>
    <w:uiPriority w:val="99"/>
    <w:rsid w:val="008E109C"/>
  </w:style>
  <w:style w:type="paragraph" w:styleId="BodyText3">
    <w:name w:val="Body Text 3"/>
    <w:basedOn w:val="Normal"/>
    <w:link w:val="BodyText3Char"/>
    <w:unhideWhenUsed/>
    <w:rsid w:val="00EA24A3"/>
    <w:pPr>
      <w:spacing w:after="120"/>
    </w:pPr>
    <w:rPr>
      <w:sz w:val="16"/>
      <w:szCs w:val="16"/>
    </w:rPr>
  </w:style>
  <w:style w:type="character" w:customStyle="1" w:styleId="BodyText3Char">
    <w:name w:val="Body Text 3 Char"/>
    <w:basedOn w:val="DefaultParagraphFont"/>
    <w:link w:val="BodyText3"/>
    <w:uiPriority w:val="99"/>
    <w:rsid w:val="00EA24A3"/>
    <w:rPr>
      <w:sz w:val="16"/>
      <w:szCs w:val="16"/>
    </w:rPr>
  </w:style>
  <w:style w:type="character" w:customStyle="1" w:styleId="epub-sectionitem">
    <w:name w:val="epub-section__item"/>
    <w:basedOn w:val="DefaultParagraphFont"/>
    <w:rsid w:val="002021EF"/>
  </w:style>
  <w:style w:type="character" w:customStyle="1" w:styleId="epub-sectionstate">
    <w:name w:val="epub-section__state"/>
    <w:basedOn w:val="DefaultParagraphFont"/>
    <w:rsid w:val="002021EF"/>
  </w:style>
  <w:style w:type="character" w:customStyle="1" w:styleId="epub-sectiondate">
    <w:name w:val="epub-section__date"/>
    <w:basedOn w:val="DefaultParagraphFont"/>
    <w:rsid w:val="002021EF"/>
  </w:style>
  <w:style w:type="character" w:customStyle="1" w:styleId="cit">
    <w:name w:val="cit"/>
    <w:basedOn w:val="DefaultParagraphFont"/>
    <w:rsid w:val="002021EF"/>
  </w:style>
  <w:style w:type="character" w:customStyle="1" w:styleId="fm-vol-iss-date">
    <w:name w:val="fm-vol-iss-date"/>
    <w:basedOn w:val="DefaultParagraphFont"/>
    <w:rsid w:val="002021EF"/>
  </w:style>
  <w:style w:type="character" w:customStyle="1" w:styleId="doi">
    <w:name w:val="doi"/>
    <w:basedOn w:val="DefaultParagraphFont"/>
    <w:rsid w:val="002021EF"/>
  </w:style>
  <w:style w:type="paragraph" w:customStyle="1" w:styleId="Pa6">
    <w:name w:val="Pa6"/>
    <w:basedOn w:val="Default"/>
    <w:next w:val="Default"/>
    <w:uiPriority w:val="99"/>
    <w:rsid w:val="00CF6DC1"/>
    <w:pPr>
      <w:spacing w:line="241" w:lineRule="atLeast"/>
    </w:pPr>
    <w:rPr>
      <w:rFonts w:ascii="Helvetica Neue" w:eastAsia="Calibri" w:hAnsi="Helvetica Neue" w:cs="Times New Roman"/>
      <w:color w:val="auto"/>
    </w:rPr>
  </w:style>
  <w:style w:type="paragraph" w:styleId="Bibliography">
    <w:name w:val="Bibliography"/>
    <w:basedOn w:val="Normal"/>
    <w:next w:val="Normal"/>
    <w:uiPriority w:val="37"/>
    <w:unhideWhenUsed/>
    <w:rsid w:val="00243A0A"/>
    <w:pPr>
      <w:spacing w:after="160" w:line="259" w:lineRule="auto"/>
    </w:pPr>
    <w:rPr>
      <w:rFonts w:eastAsiaTheme="minorHAnsi"/>
      <w:sz w:val="22"/>
      <w:szCs w:val="22"/>
    </w:rPr>
  </w:style>
  <w:style w:type="character" w:customStyle="1" w:styleId="correction">
    <w:name w:val="correction"/>
    <w:basedOn w:val="DefaultParagraphFont"/>
    <w:rsid w:val="00243A0A"/>
  </w:style>
  <w:style w:type="character" w:customStyle="1" w:styleId="fontstyle21">
    <w:name w:val="fontstyle21"/>
    <w:rsid w:val="006D7142"/>
    <w:rPr>
      <w:rFonts w:ascii="Universal-GreekwithMathPi" w:hAnsi="Universal-GreekwithMathPi" w:hint="default"/>
      <w:b w:val="0"/>
      <w:bCs w:val="0"/>
      <w:i w:val="0"/>
      <w:iCs w:val="0"/>
      <w:color w:val="242021"/>
      <w:sz w:val="18"/>
      <w:szCs w:val="18"/>
    </w:rPr>
  </w:style>
  <w:style w:type="paragraph" w:customStyle="1" w:styleId="p">
    <w:name w:val="p"/>
    <w:basedOn w:val="Normal"/>
    <w:rsid w:val="00A34A14"/>
    <w:pPr>
      <w:spacing w:before="100" w:beforeAutospacing="1" w:after="100" w:afterAutospacing="1"/>
    </w:pPr>
    <w:rPr>
      <w:rFonts w:ascii="Times New Roman" w:eastAsia="Times New Roman" w:hAnsi="Times New Roman" w:cs="Times New Roman"/>
    </w:rPr>
  </w:style>
  <w:style w:type="character" w:customStyle="1" w:styleId="fontstyle01">
    <w:name w:val="fontstyle01"/>
    <w:rsid w:val="00A34A14"/>
    <w:rPr>
      <w:rFonts w:ascii="OrandaBT-Roman" w:hAnsi="OrandaBT-Roman" w:hint="default"/>
      <w:b w:val="0"/>
      <w:bCs w:val="0"/>
      <w:i w:val="0"/>
      <w:iCs w:val="0"/>
      <w:color w:val="242021"/>
      <w:sz w:val="20"/>
      <w:szCs w:val="20"/>
    </w:rPr>
  </w:style>
  <w:style w:type="table" w:customStyle="1" w:styleId="TableGrid0">
    <w:name w:val="TableGrid"/>
    <w:rsid w:val="007A48B2"/>
    <w:rPr>
      <w:sz w:val="22"/>
      <w:szCs w:val="22"/>
      <w:lang w:val="en-ZA" w:eastAsia="en-ZA"/>
    </w:rPr>
    <w:tblPr>
      <w:tblCellMar>
        <w:top w:w="0" w:type="dxa"/>
        <w:left w:w="0" w:type="dxa"/>
        <w:bottom w:w="0" w:type="dxa"/>
        <w:right w:w="0" w:type="dxa"/>
      </w:tblCellMar>
    </w:tblPr>
  </w:style>
  <w:style w:type="paragraph" w:styleId="Caption">
    <w:name w:val="caption"/>
    <w:basedOn w:val="Normal"/>
    <w:next w:val="Normal"/>
    <w:uiPriority w:val="35"/>
    <w:unhideWhenUsed/>
    <w:qFormat/>
    <w:rsid w:val="00160690"/>
    <w:pPr>
      <w:spacing w:after="200"/>
    </w:pPr>
    <w:rPr>
      <w:b/>
      <w:bCs/>
      <w:color w:val="4F81BD" w:themeColor="accent1"/>
      <w:sz w:val="18"/>
      <w:szCs w:val="18"/>
    </w:rPr>
  </w:style>
  <w:style w:type="character" w:customStyle="1" w:styleId="mixed-citation">
    <w:name w:val="mixed-citation"/>
    <w:basedOn w:val="DefaultParagraphFont"/>
    <w:rsid w:val="00996585"/>
  </w:style>
  <w:style w:type="character" w:customStyle="1" w:styleId="ref-title">
    <w:name w:val="ref-title"/>
    <w:basedOn w:val="DefaultParagraphFont"/>
    <w:rsid w:val="00996585"/>
  </w:style>
  <w:style w:type="character" w:customStyle="1" w:styleId="ref-journal">
    <w:name w:val="ref-journal"/>
    <w:basedOn w:val="DefaultParagraphFont"/>
    <w:rsid w:val="00996585"/>
  </w:style>
  <w:style w:type="character" w:customStyle="1" w:styleId="ref-vol">
    <w:name w:val="ref-vol"/>
    <w:basedOn w:val="DefaultParagraphFont"/>
    <w:rsid w:val="00996585"/>
  </w:style>
  <w:style w:type="character" w:customStyle="1" w:styleId="Heading4Char">
    <w:name w:val="Heading 4 Char"/>
    <w:basedOn w:val="DefaultParagraphFont"/>
    <w:link w:val="Heading4"/>
    <w:rsid w:val="00BE32BA"/>
    <w:rPr>
      <w:rFonts w:asciiTheme="majorHAnsi" w:eastAsiaTheme="majorEastAsia" w:hAnsiTheme="majorHAnsi" w:cstheme="majorBidi"/>
      <w:i/>
      <w:iCs/>
      <w:color w:val="365F91" w:themeColor="accent1" w:themeShade="BF"/>
    </w:rPr>
  </w:style>
  <w:style w:type="character" w:customStyle="1" w:styleId="dropdown">
    <w:name w:val="dropdown"/>
    <w:basedOn w:val="DefaultParagraphFont"/>
    <w:rsid w:val="00B6078A"/>
  </w:style>
  <w:style w:type="numbering" w:customStyle="1" w:styleId="NoList1">
    <w:name w:val="No List1"/>
    <w:next w:val="NoList"/>
    <w:uiPriority w:val="99"/>
    <w:semiHidden/>
    <w:unhideWhenUsed/>
    <w:rsid w:val="001C3410"/>
  </w:style>
  <w:style w:type="character" w:styleId="LineNumber">
    <w:name w:val="line number"/>
    <w:basedOn w:val="DefaultParagraphFont"/>
    <w:uiPriority w:val="99"/>
    <w:semiHidden/>
    <w:unhideWhenUsed/>
    <w:rsid w:val="001C3410"/>
  </w:style>
  <w:style w:type="paragraph" w:customStyle="1" w:styleId="lead">
    <w:name w:val="lead"/>
    <w:basedOn w:val="Normal"/>
    <w:uiPriority w:val="99"/>
    <w:rsid w:val="001C3410"/>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rsid w:val="001C3410"/>
    <w:rPr>
      <w:color w:val="605E5C"/>
      <w:shd w:val="clear" w:color="auto" w:fill="E1DFDD"/>
    </w:rPr>
  </w:style>
  <w:style w:type="character" w:customStyle="1" w:styleId="cs1-format">
    <w:name w:val="cs1-format"/>
    <w:basedOn w:val="DefaultParagraphFont"/>
    <w:rsid w:val="00505F83"/>
  </w:style>
  <w:style w:type="paragraph" w:customStyle="1" w:styleId="Style1">
    <w:name w:val="Style1"/>
    <w:basedOn w:val="Normal"/>
    <w:link w:val="Style1Char"/>
    <w:qFormat/>
    <w:rsid w:val="008F24F0"/>
    <w:pPr>
      <w:spacing w:line="360" w:lineRule="auto"/>
      <w:jc w:val="both"/>
    </w:pPr>
    <w:rPr>
      <w:rFonts w:ascii="Times New Roman" w:eastAsia="Times New Roman" w:hAnsi="Times New Roman" w:cs="Times New Roman"/>
      <w:b/>
      <w:color w:val="000000"/>
    </w:rPr>
  </w:style>
  <w:style w:type="character" w:customStyle="1" w:styleId="Style1Char">
    <w:name w:val="Style1 Char"/>
    <w:basedOn w:val="DefaultParagraphFont"/>
    <w:link w:val="Style1"/>
    <w:rsid w:val="008F24F0"/>
    <w:rPr>
      <w:rFonts w:ascii="Times New Roman" w:eastAsia="Times New Roman" w:hAnsi="Times New Roman" w:cs="Times New Roman"/>
      <w:b/>
      <w:color w:val="000000"/>
    </w:rPr>
  </w:style>
  <w:style w:type="paragraph" w:styleId="Subtitle">
    <w:name w:val="Subtitle"/>
    <w:basedOn w:val="Normal"/>
    <w:next w:val="Normal"/>
    <w:link w:val="SubtitleChar"/>
    <w:qFormat/>
    <w:rsid w:val="008F24F0"/>
    <w:pPr>
      <w:spacing w:after="60" w:line="480" w:lineRule="auto"/>
      <w:outlineLvl w:val="1"/>
    </w:pPr>
    <w:rPr>
      <w:rFonts w:ascii="Times New Roman" w:eastAsia="Times New Roman" w:hAnsi="Times New Roman" w:cs="Times New Roman"/>
      <w:b/>
    </w:rPr>
  </w:style>
  <w:style w:type="character" w:customStyle="1" w:styleId="SubtitleChar">
    <w:name w:val="Subtitle Char"/>
    <w:basedOn w:val="DefaultParagraphFont"/>
    <w:link w:val="Subtitle"/>
    <w:rsid w:val="008F24F0"/>
    <w:rPr>
      <w:rFonts w:ascii="Times New Roman" w:eastAsia="Times New Roman" w:hAnsi="Times New Roman" w:cs="Times New Roman"/>
      <w:b/>
    </w:rPr>
  </w:style>
  <w:style w:type="character" w:customStyle="1" w:styleId="UnresolvedMention2">
    <w:name w:val="Unresolved Mention2"/>
    <w:basedOn w:val="DefaultParagraphFont"/>
    <w:uiPriority w:val="99"/>
    <w:rsid w:val="00F42380"/>
    <w:rPr>
      <w:color w:val="605E5C"/>
      <w:shd w:val="clear" w:color="auto" w:fill="E1DFDD"/>
    </w:rPr>
  </w:style>
  <w:style w:type="character" w:customStyle="1" w:styleId="nowrap">
    <w:name w:val="nowrap"/>
    <w:basedOn w:val="DefaultParagraphFont"/>
    <w:rsid w:val="003E475B"/>
  </w:style>
  <w:style w:type="character" w:customStyle="1" w:styleId="A8">
    <w:name w:val="A8"/>
    <w:rsid w:val="003E475B"/>
    <w:rPr>
      <w:rFonts w:cs="Helvetica-AME"/>
      <w:color w:val="000000"/>
      <w:sz w:val="17"/>
      <w:szCs w:val="17"/>
    </w:rPr>
  </w:style>
  <w:style w:type="character" w:customStyle="1" w:styleId="UnresolvedMention3">
    <w:name w:val="Unresolved Mention3"/>
    <w:basedOn w:val="DefaultParagraphFont"/>
    <w:uiPriority w:val="99"/>
    <w:rsid w:val="00B27298"/>
    <w:rPr>
      <w:color w:val="605E5C"/>
      <w:shd w:val="clear" w:color="auto" w:fill="E1DFDD"/>
    </w:rPr>
  </w:style>
  <w:style w:type="character" w:customStyle="1" w:styleId="UnresolvedMention4">
    <w:name w:val="Unresolved Mention4"/>
    <w:basedOn w:val="DefaultParagraphFont"/>
    <w:uiPriority w:val="99"/>
    <w:rsid w:val="006D6F87"/>
    <w:rPr>
      <w:color w:val="605E5C"/>
      <w:shd w:val="clear" w:color="auto" w:fill="E1DFDD"/>
    </w:rPr>
  </w:style>
  <w:style w:type="paragraph" w:styleId="BodyTextIndent2">
    <w:name w:val="Body Text Indent 2"/>
    <w:basedOn w:val="Normal"/>
    <w:link w:val="BodyTextIndent2Char"/>
    <w:unhideWhenUsed/>
    <w:rsid w:val="006D6F87"/>
    <w:pPr>
      <w:spacing w:after="120" w:line="480" w:lineRule="auto"/>
      <w:ind w:left="283"/>
    </w:pPr>
  </w:style>
  <w:style w:type="character" w:customStyle="1" w:styleId="BodyTextIndent2Char">
    <w:name w:val="Body Text Indent 2 Char"/>
    <w:basedOn w:val="DefaultParagraphFont"/>
    <w:link w:val="BodyTextIndent2"/>
    <w:uiPriority w:val="99"/>
    <w:rsid w:val="006D6F87"/>
  </w:style>
  <w:style w:type="character" w:customStyle="1" w:styleId="Heading5Char">
    <w:name w:val="Heading 5 Char"/>
    <w:basedOn w:val="DefaultParagraphFont"/>
    <w:link w:val="Heading5"/>
    <w:rsid w:val="006D6F87"/>
    <w:rPr>
      <w:rFonts w:ascii="Trebuchet MS" w:eastAsia="Times New Roman" w:hAnsi="Trebuchet MS" w:cs="Times New Roman"/>
      <w:b/>
      <w:bCs/>
      <w:i/>
      <w:iCs/>
      <w:szCs w:val="20"/>
      <w:lang w:val="en-GB" w:eastAsia="en-GB"/>
    </w:rPr>
  </w:style>
  <w:style w:type="character" w:customStyle="1" w:styleId="Heading6Char">
    <w:name w:val="Heading 6 Char"/>
    <w:basedOn w:val="DefaultParagraphFont"/>
    <w:link w:val="Heading6"/>
    <w:rsid w:val="006D6F87"/>
    <w:rPr>
      <w:rFonts w:ascii="Times New Roman" w:eastAsia="Times New Roman" w:hAnsi="Times New Roman" w:cs="Times New Roman"/>
      <w:b/>
      <w:iCs/>
      <w:lang w:val="en-GB" w:eastAsia="en-GB"/>
    </w:rPr>
  </w:style>
  <w:style w:type="character" w:customStyle="1" w:styleId="Heading7Char">
    <w:name w:val="Heading 7 Char"/>
    <w:basedOn w:val="DefaultParagraphFont"/>
    <w:link w:val="Heading7"/>
    <w:rsid w:val="006D6F87"/>
    <w:rPr>
      <w:rFonts w:ascii="Trebuchet MS" w:eastAsia="Times New Roman" w:hAnsi="Trebuchet MS" w:cs="Times New Roman"/>
      <w:b/>
      <w:bCs/>
      <w:i/>
      <w:iCs/>
      <w:szCs w:val="20"/>
      <w:lang w:val="en-GB" w:eastAsia="en-GB"/>
    </w:rPr>
  </w:style>
  <w:style w:type="character" w:customStyle="1" w:styleId="Heading8Char">
    <w:name w:val="Heading 8 Char"/>
    <w:basedOn w:val="DefaultParagraphFont"/>
    <w:link w:val="Heading8"/>
    <w:rsid w:val="006D6F87"/>
    <w:rPr>
      <w:rFonts w:ascii="Trebuchet MS" w:eastAsia="Times New Roman" w:hAnsi="Trebuchet MS" w:cs="Times New Roman"/>
      <w:szCs w:val="20"/>
      <w:lang w:val="en-GB" w:eastAsia="en-GB"/>
    </w:rPr>
  </w:style>
  <w:style w:type="character" w:customStyle="1" w:styleId="Heading9Char">
    <w:name w:val="Heading 9 Char"/>
    <w:basedOn w:val="DefaultParagraphFont"/>
    <w:link w:val="Heading9"/>
    <w:rsid w:val="006D6F87"/>
    <w:rPr>
      <w:rFonts w:ascii="Trebuchet MS" w:eastAsia="Times New Roman" w:hAnsi="Trebuchet MS" w:cs="Times New Roman"/>
      <w:b/>
      <w:bCs/>
      <w:szCs w:val="20"/>
      <w:lang w:val="en-GB" w:eastAsia="en-GB"/>
    </w:rPr>
  </w:style>
  <w:style w:type="paragraph" w:styleId="BodyTextIndent">
    <w:name w:val="Body Text Indent"/>
    <w:basedOn w:val="Normal"/>
    <w:link w:val="BodyTextIndentChar"/>
    <w:unhideWhenUsed/>
    <w:rsid w:val="006D6F87"/>
    <w:pPr>
      <w:spacing w:line="360" w:lineRule="auto"/>
      <w:ind w:left="1083"/>
      <w:jc w:val="both"/>
    </w:pPr>
    <w:rPr>
      <w:rFonts w:ascii="Times New Roman" w:eastAsia="Times New Roman" w:hAnsi="Times New Roman" w:cs="Times New Roman"/>
      <w:lang w:val="en-GB" w:eastAsia="en-GB"/>
    </w:rPr>
  </w:style>
  <w:style w:type="character" w:customStyle="1" w:styleId="BodyTextIndentChar">
    <w:name w:val="Body Text Indent Char"/>
    <w:basedOn w:val="DefaultParagraphFont"/>
    <w:link w:val="BodyTextIndent"/>
    <w:rsid w:val="006D6F87"/>
    <w:rPr>
      <w:rFonts w:ascii="Times New Roman" w:eastAsia="Times New Roman" w:hAnsi="Times New Roman" w:cs="Times New Roman"/>
      <w:lang w:val="en-GB" w:eastAsia="en-GB"/>
    </w:rPr>
  </w:style>
  <w:style w:type="paragraph" w:styleId="BodyTextIndent3">
    <w:name w:val="Body Text Indent 3"/>
    <w:basedOn w:val="Normal"/>
    <w:link w:val="BodyTextIndent3Char"/>
    <w:unhideWhenUsed/>
    <w:rsid w:val="006D6F87"/>
    <w:pPr>
      <w:ind w:left="1440" w:hanging="720"/>
    </w:pPr>
    <w:rPr>
      <w:rFonts w:ascii="Trebuchet MS" w:eastAsia="Times New Roman" w:hAnsi="Trebuchet MS" w:cs="Times New Roman"/>
      <w:szCs w:val="20"/>
      <w:lang w:val="en-GB" w:eastAsia="en-GB"/>
    </w:rPr>
  </w:style>
  <w:style w:type="character" w:customStyle="1" w:styleId="BodyTextIndent3Char">
    <w:name w:val="Body Text Indent 3 Char"/>
    <w:basedOn w:val="DefaultParagraphFont"/>
    <w:link w:val="BodyTextIndent3"/>
    <w:rsid w:val="006D6F87"/>
    <w:rPr>
      <w:rFonts w:ascii="Trebuchet MS" w:eastAsia="Times New Roman" w:hAnsi="Trebuchet MS" w:cs="Times New Roman"/>
      <w:szCs w:val="20"/>
      <w:lang w:val="en-GB" w:eastAsia="en-GB"/>
    </w:rPr>
  </w:style>
  <w:style w:type="paragraph" w:styleId="BlockText">
    <w:name w:val="Block Text"/>
    <w:basedOn w:val="Normal"/>
    <w:unhideWhenUsed/>
    <w:rsid w:val="006D6F87"/>
    <w:pPr>
      <w:ind w:left="2880" w:right="-136" w:firstLine="720"/>
    </w:pPr>
    <w:rPr>
      <w:rFonts w:ascii="Arial" w:eastAsia="Times New Roman" w:hAnsi="Arial" w:cs="Times New Roman"/>
      <w:b/>
      <w:bCs/>
      <w:sz w:val="22"/>
      <w:lang w:val="en-GB" w:eastAsia="en-GB"/>
    </w:rPr>
  </w:style>
  <w:style w:type="paragraph" w:styleId="DocumentMap">
    <w:name w:val="Document Map"/>
    <w:basedOn w:val="Normal"/>
    <w:link w:val="DocumentMapChar"/>
    <w:uiPriority w:val="99"/>
    <w:unhideWhenUsed/>
    <w:rsid w:val="006D6F87"/>
    <w:pPr>
      <w:shd w:val="clear" w:color="auto" w:fill="000080"/>
    </w:pPr>
    <w:rPr>
      <w:rFonts w:ascii="Tahoma" w:eastAsia="Times New Roman" w:hAnsi="Tahoma" w:cs="Tahoma"/>
      <w:sz w:val="20"/>
      <w:szCs w:val="20"/>
      <w:lang w:val="en-GB" w:eastAsia="en-GB"/>
    </w:rPr>
  </w:style>
  <w:style w:type="character" w:customStyle="1" w:styleId="DocumentMapChar">
    <w:name w:val="Document Map Char"/>
    <w:basedOn w:val="DefaultParagraphFont"/>
    <w:link w:val="DocumentMap"/>
    <w:uiPriority w:val="99"/>
    <w:rsid w:val="006D6F87"/>
    <w:rPr>
      <w:rFonts w:ascii="Tahoma" w:eastAsia="Times New Roman" w:hAnsi="Tahoma" w:cs="Tahoma"/>
      <w:sz w:val="20"/>
      <w:szCs w:val="20"/>
      <w:shd w:val="clear" w:color="auto" w:fill="000080"/>
      <w:lang w:val="en-GB" w:eastAsia="en-GB"/>
    </w:rPr>
  </w:style>
  <w:style w:type="character" w:customStyle="1" w:styleId="UnresolvedMention5">
    <w:name w:val="Unresolved Mention5"/>
    <w:basedOn w:val="DefaultParagraphFont"/>
    <w:uiPriority w:val="99"/>
    <w:rsid w:val="00112D38"/>
    <w:rPr>
      <w:color w:val="605E5C"/>
      <w:shd w:val="clear" w:color="auto" w:fill="E1DFDD"/>
    </w:rPr>
  </w:style>
  <w:style w:type="paragraph" w:customStyle="1" w:styleId="yiv6979272059ydp4340b841msonormal">
    <w:name w:val="yiv6979272059ydp4340b841msonormal"/>
    <w:basedOn w:val="Normal"/>
    <w:rsid w:val="00462FD0"/>
    <w:pPr>
      <w:spacing w:before="100" w:beforeAutospacing="1" w:after="100" w:afterAutospacing="1"/>
    </w:pPr>
    <w:rPr>
      <w:rFonts w:ascii="Times New Roman" w:eastAsia="Times New Roman" w:hAnsi="Times New Roman" w:cs="Times New Roman"/>
    </w:rPr>
  </w:style>
  <w:style w:type="paragraph" w:customStyle="1" w:styleId="yiv6979272059ydp4340b841endnotebibliography">
    <w:name w:val="yiv6979272059ydp4340b841endnotebibliography"/>
    <w:basedOn w:val="Normal"/>
    <w:rsid w:val="00462FD0"/>
    <w:pPr>
      <w:spacing w:before="100" w:beforeAutospacing="1" w:after="100" w:afterAutospacing="1"/>
    </w:pPr>
    <w:rPr>
      <w:rFonts w:ascii="Times New Roman" w:eastAsia="Times New Roman" w:hAnsi="Times New Roman" w:cs="Times New Roman"/>
    </w:rPr>
  </w:style>
  <w:style w:type="table" w:customStyle="1" w:styleId="PlainTable111">
    <w:name w:val="Plain Table 111"/>
    <w:basedOn w:val="TableNormal"/>
    <w:uiPriority w:val="41"/>
    <w:rsid w:val="002609AA"/>
    <w:rPr>
      <w:rFonts w:ascii="Calibri" w:eastAsia="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element-citation">
    <w:name w:val="element-citation"/>
    <w:basedOn w:val="DefaultParagraphFont"/>
    <w:rsid w:val="002609AA"/>
  </w:style>
  <w:style w:type="table" w:styleId="LightShading-Accent2">
    <w:name w:val="Light Shading Accent 2"/>
    <w:basedOn w:val="TableNormal"/>
    <w:uiPriority w:val="60"/>
    <w:rsid w:val="000B1726"/>
    <w:rPr>
      <w:rFonts w:eastAsiaTheme="minorHAnsi"/>
      <w:color w:val="943634" w:themeColor="accent2" w:themeShade="BF"/>
      <w:sz w:val="22"/>
      <w:szCs w:val="22"/>
      <w:lang w:val="fr-F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rameclaire-Accent11">
    <w:name w:val="Trame claire - Accent 11"/>
    <w:basedOn w:val="TableNormal"/>
    <w:uiPriority w:val="60"/>
    <w:rsid w:val="000B1726"/>
    <w:rPr>
      <w:rFonts w:eastAsiaTheme="minorHAnsi"/>
      <w:color w:val="365F91" w:themeColor="accent1" w:themeShade="BF"/>
      <w:sz w:val="22"/>
      <w:szCs w:val="22"/>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6">
    <w:name w:val="Unresolved Mention6"/>
    <w:basedOn w:val="DefaultParagraphFont"/>
    <w:uiPriority w:val="99"/>
    <w:rsid w:val="00F51745"/>
    <w:rPr>
      <w:color w:val="605E5C"/>
      <w:shd w:val="clear" w:color="auto" w:fill="E1DFDD"/>
    </w:rPr>
  </w:style>
  <w:style w:type="character" w:customStyle="1" w:styleId="authorname">
    <w:name w:val="authorname"/>
    <w:basedOn w:val="DefaultParagraphFont"/>
    <w:qFormat/>
    <w:rsid w:val="00790465"/>
  </w:style>
  <w:style w:type="character" w:customStyle="1" w:styleId="EndNoteBibliography0">
    <w:name w:val="EndNote Bibliography 字元"/>
    <w:basedOn w:val="DefaultParagraphFont"/>
    <w:rsid w:val="00803BE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Zie98</b:Tag>
    <b:SourceType>JournalArticle</b:SourceType>
    <b:Guid>{A8E94F04-C777-4836-A35E-68DD8088C845}</b:Guid>
    <b:Title>An overview of probiotics, prebiotics and synbiotics in the functional food cocept: perspective and future strategies</b:Title>
    <b:Year>1998</b:Year>
    <b:Author>
      <b:Author>
        <b:NameList>
          <b:Person>
            <b:Last>Gibson</b:Last>
            <b:First>Ziemer</b:First>
            <b:Middle>CJ and</b:Middle>
          </b:Person>
        </b:NameList>
      </b:Author>
    </b:Author>
    <b:JournalName>International Diary Journal</b:JournalName>
    <b:Pages>8(5-6): 473-479</b:Pages>
    <b:RefOrder>1</b:RefOrder>
  </b:Source>
  <b:Source>
    <b:Tag>Saa02</b:Tag>
    <b:SourceType>JournalArticle</b:SourceType>
    <b:Guid>{AA91F2BF-CD85-4741-9F43-1FADDFD3063C}</b:Guid>
    <b:Author>
      <b:Author>
        <b:NameList>
          <b:Person>
            <b:Last>Saarela M</b:Last>
            <b:First>Lähteenmäki</b:First>
            <b:Middle>L, Crittenden R, Salminen S and Mattila-Sandholm T</b:Middle>
          </b:Person>
        </b:NameList>
      </b:Author>
    </b:Author>
    <b:Title>Gut bacteria and health foods-the European perspective</b:Title>
    <b:JournalName>International Journal of Food Microbiology</b:JournalName>
    <b:Year>2002</b:Year>
    <b:Pages>78(1-2): 99-117</b:Pages>
    <b:RefOrder>2</b:RefOrder>
  </b:Source>
  <b:Source>
    <b:Tag>JIX03</b:Tag>
    <b:SourceType>JournalArticle</b:SourceType>
    <b:Guid>{B046CD96-2D0A-4490-B5EE-23A71F4E881D}</b:Guid>
    <b:Author>
      <b:Author>
        <b:NameList>
          <b:Person>
            <b:Last>JI</b:Last>
            <b:First>Xu</b:First>
            <b:Middle>J and Gordon</b:Middle>
          </b:Person>
        </b:NameList>
      </b:Author>
    </b:Author>
    <b:Title>Hornor thy symbionts</b:Title>
    <b:JournalName>Proceeding of the National Academy of Sciences of United States of America</b:JournalName>
    <b:Year>2003</b:Year>
    <b:Pages>100(18):10425- 10459</b:Pages>
    <b:RefOrder>3</b:RefOrder>
  </b:Source>
  <b:Source>
    <b:Tag>Mey09</b:Tag>
    <b:SourceType>JournalArticle</b:SourceType>
    <b:Guid>{DCE67DD5-52BE-4FE8-8285-85334B12110F}</b:Guid>
    <b:Author>
      <b:Author>
        <b:NameList>
          <b:Person>
            <b:Last>M</b:Last>
            <b:First>Meyer</b:First>
            <b:Middle>D and Stasse-Wolthuis</b:Middle>
          </b:Person>
        </b:NameList>
      </b:Author>
    </b:Author>
    <b:Title>The bifidogenic effect of inulin and oligofructose and its consequences for gut health</b:Title>
    <b:JournalName>European Journal of Clinical Nutrtion</b:JournalName>
    <b:Year>2009</b:Year>
    <b:Pages>63:1277-1289</b:Pages>
    <b:RefOrder>4</b:RefOrder>
  </b:Source>
  <b:Source>
    <b:Tag>Kim97</b:Tag>
    <b:SourceType>JournalArticle</b:SourceType>
    <b:Guid>{4CAC2CF0-9781-411A-86F2-8A05C8B8D2EB}</b:Guid>
    <b:Author>
      <b:Author>
        <b:NameList>
          <b:Person>
            <b:Last>Kimura k</b:Last>
            <b:First>Mc</b:First>
            <b:Middle>Cartney AL, Mc Connell MA and Tannock GW</b:Middle>
          </b:Person>
        </b:NameList>
      </b:Author>
    </b:Author>
    <b:Title>Analysis of fecal populations of Bifidobacteria and Lactobacilli and investigation of the immunological responses of their human hosts to the predominant strains</b:Title>
    <b:JournalName>Applied and Environmental Microbiology </b:JournalName>
    <b:Year>1997</b:Year>
    <b:Pages>63(9):3394-3398</b:Pages>
    <b:RefOrder>5</b:RefOrder>
  </b:Source>
  <b:Source>
    <b:Tag>Col99</b:Tag>
    <b:SourceType>JournalArticle</b:SourceType>
    <b:Guid>{CBFC2CC2-999F-4201-8F7A-2C592982DE7D}</b:Guid>
    <b:Author>
      <b:Author>
        <b:NameList>
          <b:Person>
            <b:Last>CR</b:Last>
            <b:First>Collins</b:First>
            <b:Middle>MD and Gibson</b:Middle>
          </b:Person>
        </b:NameList>
      </b:Author>
    </b:Author>
    <b:Title>Probiotics, prebiotics, and synbiotics: approaches for modulating the microbial ecology of the gut</b:Title>
    <b:JournalName>American Journal of Clinical Nutrition</b:JournalName>
    <b:Year>1999</b:Year>
    <b:Pages>69(5):1052S-1057S</b:Pages>
    <b:RefOrder>6</b:RefOrder>
  </b:Source>
  <b:Source>
    <b:Tag>MRG99</b:Tag>
    <b:SourceType>JournalArticle</b:SourceType>
    <b:Guid>{C056F20B-9DA6-4CBF-B9CB-B46ADAAB0875}</b:Guid>
    <b:Author>
      <b:Author>
        <b:NameList>
          <b:Person>
            <b:Last>M.R. Gismondo</b:Last>
            <b:First>L.</b:First>
            <b:Middle>Drago, A. Lombardi</b:Middle>
          </b:Person>
        </b:NameList>
      </b:Author>
    </b:Author>
    <b:Title>Review of probiotics available to modify gastrointestinal flora</b:Title>
    <b:JournalName> Int. J. Antimicrob. Agents</b:JournalName>
    <b:Year>1999</b:Year>
    <b:Pages>12:287-92</b:Pages>
    <b:RefOrder>7</b:RefOrder>
  </b:Source>
  <b:Source>
    <b:Tag>RBP74</b:Tag>
    <b:SourceType>JournalArticle</b:SourceType>
    <b:Guid>{AFBC8EEF-59A6-439F-B111-CBB967E18262}</b:Guid>
    <b:Author>
      <b:Author>
        <b:NameList>
          <b:Person>
            <b:Last>Parker</b:Last>
            <b:First>R.B.</b:First>
          </b:Person>
        </b:NameList>
      </b:Author>
    </b:Author>
    <b:Title>Probiotics, the other half of the antibiotic story</b:Title>
    <b:JournalName>Anim. Nutr. Health</b:JournalName>
    <b:Year>1974</b:Year>
    <b:Pages>29: 4–8</b:Pages>
    <b:RefOrder>8</b:RefOrder>
  </b:Source>
  <b:Source>
    <b:Tag>SSa98</b:Tag>
    <b:SourceType>JournalArticle</b:SourceType>
    <b:Guid>{450410B8-75C2-4515-AB3F-5BCBA7B6B613}</b:Guid>
    <b:Author>
      <b:Author>
        <b:NameList>
          <b:Person>
            <b:Last>S. Salminen</b:Last>
            <b:First>A.</b:First>
            <b:Middle>von Wright, L. Morelli, P. Marteau, D. Brassart, W.M. de Vos, R. Fondén, M. Saxelin, K. Collins, G. Mogensen, S.E. Birkeland, T. Mattila-Sandholm</b:Middle>
          </b:Person>
        </b:NameList>
      </b:Author>
    </b:Author>
    <b:Title>  Demonstration of safety of probiotics – A review</b:Title>
    <b:JournalName>Int. J. Food Microbiology</b:JournalName>
    <b:Year>1998</b:Year>
    <b:Pages>44: 93–106</b:Pages>
    <b:RefOrder>9</b:RefOrder>
  </b:Source>
  <b:Source>
    <b:Tag>PRM01</b:Tag>
    <b:SourceType>JournalArticle</b:SourceType>
    <b:Guid>{7D604385-942F-41A6-9B28-47557EEFFCAF}</b:Guid>
    <b:Author>
      <b:Author>
        <b:NameList>
          <b:Person>
            <b:Last>P.R. Marteau</b:Last>
            <b:First>M.</b:First>
            <b:Middle>de Vrese, C.J. Cellier, J. Schrezenmeir</b:Middle>
          </b:Person>
        </b:NameList>
      </b:Author>
    </b:Author>
    <b:Title>Protection from gastrointestinal diseases with the use of probiotics</b:Title>
    <b:JournalName>American Jounnal of Clinical Nutrition </b:JournalName>
    <b:Year>2001</b:Year>
    <b:Pages>73: 430–436 </b:Pages>
    <b:RefOrder>10</b:RefOrder>
  </b:Source>
  <b:Source>
    <b:Tag>WPC97</b:Tag>
    <b:SourceType>JournalArticle</b:SourceType>
    <b:Guid>{654890AA-C6D7-41F6-B112-247BF62C1B6B}</b:Guid>
    <b:Author>
      <b:Author>
        <b:NameList>
          <b:Person>
            <b:Last>W.P. Charteris</b:Last>
            <b:First>P.M.</b:First>
            <b:Middle>Kelly, L. Morelli, J.K. Collins</b:Middle>
          </b:Person>
        </b:NameList>
      </b:Author>
    </b:Author>
    <b:Title>W.P. CharterisSelective detection, enumeration and identification of potentially probiotic Lactobacillus and Bifidobacterium species in mixed bacterial populations</b:Title>
    <b:JournalName> International Journal of Food Microbiology</b:JournalName>
    <b:Year>1997</b:Year>
    <b:Pages> 35: 1–27</b:Pages>
    <b:RefOrder>11</b:RefOrder>
  </b:Source>
  <b:Source>
    <b:Tag>NPS07</b:Tag>
    <b:SourceType>JournalArticle</b:SourceType>
    <b:Guid>{8C09DC03-7449-4FC3-9B50-061950DE5AC6}</b:Guid>
    <b:Author>
      <b:Author>
        <b:NameList>
          <b:Person>
            <b:Last>Shah</b:Last>
            <b:First>N.P.</b:First>
          </b:Person>
        </b:NameList>
      </b:Author>
    </b:Author>
    <b:Title>Functional cultures and health benefits</b:Title>
    <b:JournalName>International Dairy Journal</b:JournalName>
    <b:Year>2007</b:Year>
    <b:Pages>17: 1262–1277</b:Pages>
    <b:RefOrder>12</b:RefOrder>
  </b:Source>
  <b:Source>
    <b:Tag>Sri07</b:Tag>
    <b:SourceType>JournalArticle</b:SourceType>
    <b:Guid>{1A07DAB9-4F38-4D76-B10F-753EB2443757}</b:Guid>
    <b:Author>
      <b:Author>
        <b:NameList>
          <b:Person>
            <b:Last>Srionnual S</b:Last>
            <b:First>Yanagida</b:First>
            <b:Middle>F, Lin LH, Hsiao KN, Chen YS</b:Middle>
          </b:Person>
        </b:NameList>
      </b:Author>
    </b:Author>
    <b:Title>Weissellicin 110, a newly discovered bacteriocin from Weissella cibaria 110, isolated from plaa-som, a fermented fish product from Thailand</b:Title>
    <b:JournalName>Applied and Environmental Microbiology</b:JournalName>
    <b:Year>2007</b:Year>
    <b:Pages>73(7): 2247-50</b:Pages>
    <b:RefOrder>13</b:RefOrder>
  </b:Source>
  <b:Source>
    <b:Tag>Ree13</b:Tag>
    <b:SourceType>JournalArticle</b:SourceType>
    <b:Guid>{2D3669EF-7E01-4888-9A70-152AC6ACCE56}</b:Guid>
    <b:Author>
      <b:Author>
        <b:NameList>
          <b:Person>
            <b:Last>Reet Kamal</b:Last>
            <b:First>Parveen</b:First>
            <b:Middle>Dahiya, Mukesh Kumar, Vinod Tomar</b:Middle>
          </b:Person>
        </b:NameList>
      </b:Author>
    </b:Author>
    <b:Title>Probiotics in oral health – A new tool in pharmaceutical science</b:Title>
    <b:JournalName>Indian Journal of Pharmaceutical and Biological Research </b:JournalName>
    <b:Year>2013</b:Year>
    <b:Pages>1(4): 168-73</b:Pages>
    <b:RefOrder>14</b:RefOrder>
  </b:Source>
  <b:Source>
    <b:Tag>Sum11</b:Tag>
    <b:SourceType>JournalArticle</b:SourceType>
    <b:Guid>{697294E6-DC99-4717-8756-7E491CAE9518}</b:Guid>
    <b:Author>
      <b:Author>
        <b:NameList>
          <b:Person>
            <b:Last>Sumit Narang</b:Last>
            <b:First>Ruby</b:First>
            <b:Middle>Gupta, Anu Narang</b:Middle>
          </b:Person>
        </b:NameList>
      </b:Author>
    </b:Author>
    <b:Title>Probiotics In Oral HealthCare - A Review </b:Title>
    <b:JournalName>International Journal of Scientific &amp; Engineering Research </b:JournalName>
    <b:Year>2011</b:Year>
    <b:Pages>2(1) </b:Pages>
    <b:RefOrder>15</b:RefOrder>
  </b:Source>
  <b:Source>
    <b:Tag>Man74</b:Tag>
    <b:SourceType>JournalArticle</b:SourceType>
    <b:Guid>{FA97568A-E23C-4655-BC65-709AB3AF718E}</b:Guid>
    <b:Author>
      <b:Author>
        <b:NameList>
          <b:Person>
            <b:Last>Mann</b:Last>
            <b:First>G.V.,</b:First>
            <b:Middle>Spoerry, A.</b:Middle>
          </b:Person>
        </b:NameList>
      </b:Author>
    </b:Author>
    <b:Title>Studies of a surfactant and cholesteremia in the Maasai</b:Title>
    <b:JournalName>American Journal of Clinical Nutrition</b:JournalName>
    <b:Year>1974</b:Year>
    <b:Pages>464–469</b:Pages>
    <b:RefOrder>16</b:RefOrder>
  </b:Source>
  <b:Source>
    <b:Tag>Placeholder1</b:Tag>
    <b:SourceType>JournalArticle</b:SourceType>
    <b:Guid>{DB37B032-AA01-46D0-AF02-AC3FA67D6F64}</b:Guid>
    <b:RefOrder>17</b:RefOrder>
  </b:Source>
  <b:Source>
    <b:Tag>Hyl85</b:Tag>
    <b:SourceType>BookSection</b:SourceType>
    <b:Guid>{B95E86C8-02A7-4229-8678-C09660700978}</b:Guid>
    <b:Author>
      <b:Author>
        <b:NameList>
          <b:Person>
            <b:Last>Hylemond</b:Last>
            <b:First>P.B.</b:First>
          </b:Person>
        </b:NameList>
      </b:Author>
      <b:BookAuthor>
        <b:NameList>
          <b:Person>
            <b:Last>Henry Danielsson</b:Last>
            <b:First>Jan</b:First>
            <b:Middle>Sjövall</b:Middle>
          </b:Person>
        </b:NameList>
      </b:BookAuthor>
    </b:Author>
    <b:Title>Metabolism of bile acids in intestinal microflora</b:Title>
    <b:Year>1985</b:Year>
    <b:Pages>Volume 12, 331-343</b:Pages>
    <b:City>New York</b:City>
    <b:Publisher>Elsevier B.V.</b:Publisher>
    <b:BookTitle>New Comprehensive Biochemistry</b:BookTitle>
    <b:RefOrder>18</b:RefOrder>
  </b:Source>
  <b:Source>
    <b:Tag>Gri95</b:Tag>
    <b:SourceType>JournalArticle</b:SourceType>
    <b:Guid>{AA47146A-7B6F-4AB5-9DC6-857A8C646CF5}</b:Guid>
    <b:Title>Grill, J.P., Manginot-Durr, Bifidobacteria and probiotic effects: action of Bifidobacterium species on conjugated bile salts</b:Title>
    <b:Year>July 1995</b:Year>
    <b:Pages>Volume 31, Issue 1, 23–27</b:Pages>
    <b:Author>
      <b:Author>
        <b:NameList>
          <b:Person>
            <b:Last>Grill</b:Last>
            <b:First>J.P.,</b:First>
            <b:Middle>Manginot-Durr, C., Schneider, F., Ballongue, J.</b:Middle>
          </b:Person>
        </b:NameList>
      </b:Author>
    </b:Author>
    <b:JournalName>Current Microbiology</b:JournalName>
    <b:RefOrder>19</b:RefOrder>
  </b:Source>
  <b:Source>
    <b:Tag>Ras92</b:Tag>
    <b:SourceType>JournalArticle</b:SourceType>
    <b:Guid>{EF7C7D07-1947-407D-8BD5-6809F2CB362D}</b:Guid>
    <b:Author>
      <b:Author>
        <b:NameList>
          <b:Person>
            <b:Last>Rasic</b:Last>
            <b:First>J.L.,</b:First>
            <b:Middle>Vujicic, I.F., Skrinjar, M., Vulic, M.</b:Middle>
          </b:Person>
        </b:NameList>
      </b:Author>
    </b:Author>
    <b:Title>Assimilation of cholesterol by some cultures of lactic acid bacteria and bifidobacteria</b:Title>
    <b:JournalName>Biotechnology Letters</b:JournalName>
    <b:Year>January 1992</b:Year>
    <b:Pages>Volume 14, Issue 1,39–44</b:Pages>
    <b:RefOrder>20</b:RefOrder>
  </b:Source>
  <b:Source>
    <b:Tag>Kla93</b:Tag>
    <b:SourceType>JournalArticle</b:SourceType>
    <b:Guid>{DC68064C-BB68-405B-B78D-B60FBE044073}</b:Guid>
    <b:Author>
      <b:Author>
        <b:NameList>
          <b:Person>
            <b:Last>Klaver</b:Last>
            <b:First>F.A.M.,</b:First>
            <b:Middle>Van Der Meer, R.</b:Middle>
          </b:Person>
        </b:NameList>
      </b:Author>
    </b:Author>
    <b:Title>The assumed assimilation of cholesterol by lactobacilli and Bifidobacterium bifidum is due to their bile salt deconjugating activity</b:Title>
    <b:JournalName>Klaver, F.A.M., Van Der Meer, R., 1993. The assumed assimilation of cholesterol by lactobacilli and BifidApplied Environmental Microbiology</b:JournalName>
    <b:Year>1993</b:Year>
    <b:Pages>Klaver, F.A.M., Van Der Meer, R., 1993. The assumed assimilation of cholesterol by lactobacilli and Bi59 (4), 1120–1124</b:Pages>
    <b:RefOrder>21</b:RefOrder>
  </b:Source>
  <b:Source>
    <b:Tag>Hos95</b:Tag>
    <b:SourceType>Book</b:SourceType>
    <b:Guid>{0B2DB955-06BB-4827-8150-C746864043A9}</b:Guid>
    <b:Title>Binding of cholesterol with lactic acidbacterial cells</b:Title>
    <b:Year>1995</b:Year>
    <b:Author>
      <b:Author>
        <b:NameList>
          <b:Person>
            <b:Last>Hosona</b:Last>
            <b:First>A.,</b:First>
            <b:Middle>Tono-oka T.</b:Middle>
          </b:Person>
        </b:NameList>
      </b:Author>
    </b:Author>
    <b:City>Milchwissenchaft</b:City>
    <b:RefOrder>22</b:RefOrder>
  </b:Source>
  <b:Source>
    <b:Tag>Nak95</b:Tag>
    <b:SourceType>JournalArticle</b:SourceType>
    <b:Guid>{D3A42A8E-FF37-458D-ADF5-7ABC71C96494}</b:Guid>
    <b:Title>Nakamura, Y., Yamamoto, N., SakaiAntihypertensive effect of sour milk and peptides isolated from it that are inhibitors of angiotensinI-converting enzyme</b:Title>
    <b:Year>1995</b:Year>
    <b:Author>
      <b:Author>
        <b:NameList>
          <b:Person>
            <b:Last>Nakamura</b:Last>
            <b:First>Y.,</b:First>
            <b:Middle>Yamamoto, N., Sakai, K., Takano, T.</b:Middle>
          </b:Person>
        </b:NameList>
      </b:Author>
    </b:Author>
    <b:JournalName>Journal of Dairy Science</b:JournalName>
    <b:Pages>78, 1253–1257</b:Pages>
    <b:RefOrder>23</b:RefOrder>
  </b:Source>
  <b:Source>
    <b:Tag>Aih05</b:Tag>
    <b:SourceType>JournalArticle</b:SourceType>
    <b:Guid>{70C627C6-1428-427E-BF5B-4E2137568FF0}</b:Guid>
    <b:Author>
      <b:Author>
        <b:NameList>
          <b:Person>
            <b:Last>Aihara</b:Last>
            <b:First>K.,</b:First>
            <b:Middle>Kajimoto, O., Hirata, H., Takahashi, R., Nakamura, Y.</b:Middle>
          </b:Person>
        </b:NameList>
      </b:Author>
    </b:Author>
    <b:Title>Effect of powdered fermented milk with Lactobacillus helveticus on subjects with high-normal blood pressure of mild hypertension</b:Title>
    <b:JournalName>Journal of the American College of Nutrition</b:JournalName>
    <b:Year>2005</b:Year>
    <b:Pages>24, 257–265</b:Pages>
    <b:RefOrder>24</b:RefOrder>
  </b:Source>
  <b:Source>
    <b:Tag>Gil85</b:Tag>
    <b:SourceType>JournalArticle</b:SourceType>
    <b:Guid>{3277F1D8-92DF-4FA6-B4EC-D095EF8C4ACB}</b:Guid>
    <b:Author>
      <b:Author>
        <b:NameList>
          <b:Person>
            <b:Last>Gilliland</b:Last>
            <b:First>S.E.,</b:First>
            <b:Middle>Nelson, C.R., Maxwell, C.</b:Middle>
          </b:Person>
        </b:NameList>
      </b:Author>
    </b:Author>
    <b:Title>GillilaAssimilation of cholesterol by Lactobacillus acidophilus</b:Title>
    <b:JournalName>Applied Environmental Microbiology</b:JournalName>
    <b:Year>1985</b:Year>
    <b:Pages>49: 377–381</b:Pages>
    <b:RefOrder>25</b:RefOrder>
  </b:Source>
  <b:Source>
    <b:Tag>Dan89</b:Tag>
    <b:SourceType>JournalArticle</b:SourceType>
    <b:Guid>{E867490D-B4AE-4D83-9984-4B3154EDC0D7}</b:Guid>
    <b:Author>
      <b:Author>
        <b:NameList>
          <b:Person>
            <b:Last>Danielson</b:Last>
            <b:First>A.D.,</b:First>
            <b:Middle>Peo, E.R.J., Shahani, K.M., Lewis, A.J., Whalen, P.J., Amer, M.A.</b:Middle>
          </b:Person>
        </b:NameList>
      </b:Author>
    </b:Author>
    <b:Title>Anticholesterolemic property of Lactobacillus acidophilus yoghurt fed to mature boars</b:Title>
    <b:JournalName>Journal of Animal Science</b:JournalName>
    <b:Year>1989</b:Year>
    <b:Pages>67:966-974</b:Pages>
    <b:RefOrder>26</b:RefOrder>
  </b:Source>
  <b:Source>
    <b:Tag>Bha09</b:Tag>
    <b:SourceType>JournalArticle</b:SourceType>
    <b:Guid>{2CF60166-1AB0-4F58-8F27-C4441EF13996}</b:Guid>
    <b:Author>
      <b:Author>
        <b:NameList>
          <b:Person>
            <b:Last>Bhathena</b:Last>
            <b:First>J.,</b:First>
            <b:Middle>Martoni, C., Kulamarva, A., Urbanska, A.M., Malhotra, M., Prakash, S.</b:Middle>
          </b:Person>
        </b:NameList>
      </b:Author>
    </b:Author>
    <b:Title>Orally delivered microencapsulated live probiotic formulation lowers serum lipids in hypercholesterolemic hamsters</b:Title>
    <b:JournalName>Journal of Medicinal Food </b:JournalName>
    <b:Year>2009</b:Year>
    <b:Pages>12: 310–319</b:Pages>
    <b:RefOrder>27</b:RefOrder>
  </b:Source>
  <b:Source>
    <b:Tag>Wan09</b:Tag>
    <b:SourceType>JournalArticle</b:SourceType>
    <b:Guid>{CB4A4AA4-B6D9-481E-949C-48C0CB95378A}</b:Guid>
    <b:Author>
      <b:Author>
        <b:NameList>
          <b:Person>
            <b:Last>Wang</b:Last>
            <b:First>Y.,</b:First>
            <b:Middle>Xu, N., Xi, A., Ahmed, Z., Zhang, B., Bai, X.</b:Middle>
          </b:Person>
        </b:NameList>
      </b:Author>
    </b:Author>
    <b:Title>Effects of Lactobacillus plantarum MA2 isolated from Tibet kefir on lipid metabolism and intestinal microflora of rats fed on high-cholesterol diet</b:Title>
    <b:JournalName>Applied Microbiology and Biotechnology</b:JournalName>
    <b:Year>2009</b:Year>
    <b:Pages>84: 341–347</b:Pages>
    <b:RefOrder>28</b:RefOrder>
  </b:Source>
  <b:Source>
    <b:Tag>Ata09</b:Tag>
    <b:SourceType>JournalArticle</b:SourceType>
    <b:Guid>{8DB6449D-471B-4998-B585-D7FE942B545E}</b:Guid>
    <b:Author>
      <b:Author>
        <b:NameList>
          <b:Person>
            <b:Last>Ataie-Jafari</b:Last>
            <b:First>A.,</b:First>
            <b:Middle>Larijani, B., Alavi Majd, H., Tahbaz, F.</b:Middle>
          </b:Person>
        </b:NameList>
      </b:Author>
    </b:Author>
    <b:Title>Cholesterol-lowering effect of probiotic yogurt in comparison with ordinary yogurt in mildly to moderately hypercholesterolemic subjects</b:Title>
    <b:JournalName>Cholesterol-lowering effect of probiotic yogurt in comparison with ordinary yogurt in mildly to moderately hypercholesterolemic subjects</b:JournalName>
    <b:Year>2009</b:Year>
    <b:Pages>54: 22–27</b:Pages>
    <b:RefOrder>29</b:RefOrder>
  </b:Source>
  <b:Source>
    <b:Tag>LiJ16</b:Tag>
    <b:SourceType>JournalArticle</b:SourceType>
    <b:Guid>{1BF6D5F9-FA0D-4A8C-AFD3-33C0FC0AC5CD}</b:Guid>
    <b:Author>
      <b:Author>
        <b:NameList>
          <b:Person>
            <b:Last>Li J</b:Last>
            <b:First>Sung</b:First>
            <b:Middle>CYJ, Lee N, et al</b:Middle>
          </b:Person>
        </b:NameList>
      </b:Author>
    </b:Author>
    <b:Title>Probiotics modulated gut microbiota suppresses hepatocellular carcinoma growth in mice</b:Title>
    <b:JournalName>Proceeding of National Academy of Science of the United States of America</b:JournalName>
    <b:Year>2016</b:Year>
    <b:Pages>113:E1306–E1315</b:Pages>
    <b:City>USA</b:City>
    <b:Publisher> Proceeding of National Academy of Science </b:Publisher>
    <b:RefOrder>30</b:RefOrder>
  </b:Source>
  <b:Source>
    <b:Tag>Siv15</b:Tag>
    <b:SourceType>JournalArticle</b:SourceType>
    <b:Guid>{ACD3AC0A-D911-4C00-B764-6AD41BFE22AE}</b:Guid>
    <b:Author>
      <b:Author>
        <b:NameList>
          <b:Person>
            <b:Last>Sivan A</b:Last>
            <b:First>Corrales</b:First>
            <b:Middle>L, Hubert N, et al</b:Middle>
          </b:Person>
        </b:NameList>
      </b:Author>
    </b:Author>
    <b:Title>Commensal bifidobacterium promotes antitumor immunity and facilitates anti–PD-L1 efficacy</b:Title>
    <b:JournalName>Science</b:JournalName>
    <b:Year>2015</b:Year>
    <b:Pages>350:1084</b:Pages>
    <b:RefOrder>31</b:RefOrder>
  </b:Source>
  <b:Source>
    <b:Tag>Kas16</b:Tag>
    <b:SourceType>JournalArticle</b:SourceType>
    <b:Guid>{16822A4E-C6DC-456B-B18E-4CD837A49C56}</b:Guid>
    <b:Author>
      <b:Author>
        <b:NameList>
          <b:Person>
            <b:Last>Kassayova´ M</b:Last>
            <b:First>Bobrov</b:First>
            <b:Middle>N, Strojny´ L, et al</b:Middle>
          </b:Person>
        </b:NameList>
      </b:Author>
    </b:Author>
    <b:Title>Anticancer and immunomodulatory effects of Lactobacillus plantarum LS/07, inulin and melatonin in NMUinduced rat model of breast cancer</b:Title>
    <b:JournalName>Anticancer Research</b:JournalName>
    <b:Year>2016</b:Year>
    <b:Pages>36:2719–2728</b:Pages>
    <b:RefOrder>32</b:RefOrder>
  </b:Source>
  <b:Source>
    <b:Tag>Gui15</b:Tag>
    <b:SourceType>JournalArticle</b:SourceType>
    <b:Guid>{48D03A71-D6F0-400F-BB69-AACD9F4AEECE}</b:Guid>
    <b:Author>
      <b:Author>
        <b:NameList>
          <b:Person>
            <b:Last>Gui Q</b:Last>
            <b:First>Lu</b:First>
            <b:Middle>H, Zhang C, et al</b:Middle>
          </b:Person>
        </b:NameList>
      </b:Author>
    </b:Author>
    <b:Title>Well balanced commensal microbiota contributes to anticancer response in a lung cancer mouse model</b:Title>
    <b:JournalName>Genetics and Molecular Research </b:JournalName>
    <b:Year> 2015</b:Year>
    <b:Pages>14:5642–5651</b:Pages>
    <b:RefOrder>33</b:RefOrder>
  </b:Source>
  <b:Source>
    <b:Tag>Abd15</b:Tag>
    <b:SourceType>JournalArticle</b:SourceType>
    <b:Guid>{24E5B69B-1690-4D19-B514-9ADE6D4CD361}</b:Guid>
    <b:Author>
      <b:Author>
        <b:NameList>
          <b:Person>
            <b:Last>Abd El Ghany K</b:Last>
            <b:First>Hamouda</b:First>
            <b:Middle>R, Abd Elhafez E, et al</b:Middle>
          </b:Person>
        </b:NameList>
      </b:Author>
    </b:Author>
    <b:Title>A potential role of Lactobacillus acidophilus LA1 and its exopolysaccharides on cancer cells in male albino mice</b:Title>
    <b:JournalName> Biotechnology and Biotechnological Equipment </b:JournalName>
    <b:Year>2015</b:Year>
    <b:Pages>29:977–983</b:Pages>
    <b:RefOrder>34</b:RefOrder>
  </b:Source>
  <b:Source>
    <b:Tag>Shi16</b:Tag>
    <b:SourceType>JournalArticle</b:SourceType>
    <b:Guid>{F241CC2E-0EB4-4AB8-B370-B0CC3EA44BEA}</b:Guid>
    <b:Author>
      <b:Author>
        <b:NameList>
          <b:Person>
            <b:Last>Shin R</b:Last>
            <b:First>Itoh</b:First>
            <b:Middle>Y, Kataoka M, et al</b:Middle>
          </b:Person>
        </b:NameList>
      </b:Author>
    </b:Author>
    <b:Title>Antitumor activity of heat-killed Lactobacillus plantarum BF-LP284 on Meth-A tumor cells in BALB/c mice</b:Title>
    <b:JournalName>International Journal of Food Sciences and Nutrition </b:JournalName>
    <b:Year>2016</b:Year>
    <b:Pages>67:641–649</b:Pages>
    <b:RefOrder>35</b:RefOrder>
  </b:Source>
  <b:Source>
    <b:Tag>Men03</b:Tag>
    <b:SourceType>JournalArticle</b:SourceType>
    <b:Guid>{A34284B8-1203-46CC-A1D2-9F48C4CF1E37}</b:Guid>
    <b:Author>
      <b:Author>
        <b:NameList>
          <b:Person>
            <b:Last>K</b:Last>
            <b:First>Menrad</b:First>
          </b:Person>
        </b:NameList>
      </b:Author>
    </b:Author>
    <b:Title>Market and marketing of functional food in Europe</b:Title>
    <b:JournalName>Journal of Food Engineering</b:JournalName>
    <b:Year>2003</b:Year>
    <b:Pages>56:181–188</b:Pages>
    <b:RefOrder>36</b:RefOrder>
  </b:Source>
  <b:Source>
    <b:Tag>Sta01</b:Tag>
    <b:SourceType>JournalArticle</b:SourceType>
    <b:Guid>{CC294B92-1E56-4597-BD80-030C1702B10F}</b:Guid>
    <b:Author>
      <b:Author>
        <b:NameList>
          <b:Person>
            <b:Last>Stanton C</b:Last>
            <b:First>Gardiner</b:First>
            <b:Middle>G, Meehan H, Collins K, Fitzgerald G, Lynch PB, et al</b:Middle>
          </b:Person>
        </b:NameList>
      </b:Author>
    </b:Author>
    <b:Title>Market potential for probiotics</b:Title>
    <b:JournalName>American Journal of Clinical Nutrition </b:JournalName>
    <b:Year>2001</b:Year>
    <b:Pages>73:476S–483S</b:Pages>
    <b:RefOrder>37</b:RefOrder>
  </b:Source>
  <b:Source>
    <b:Tag>Mat02</b:Tag>
    <b:SourceType>JournalArticle</b:SourceType>
    <b:Guid>{CD4F9997-0777-42A1-864D-EFCADEB0D554}</b:Guid>
    <b:Author>
      <b:Author>
        <b:NameList>
          <b:Person>
            <b:Last>Mattila-Sandholm T</b:Last>
            <b:First>Myll</b:First>
            <b:Middle>¨arinen P, Crittenden R, Mogensen G,Fond´en R and Saarela M</b:Middle>
          </b:Person>
        </b:NameList>
      </b:Author>
    </b:Author>
    <b:Title>Technological challenges for future probiotic foods</b:Title>
    <b:JournalName>International Dairy Journal</b:JournalName>
    <b:Year>2002</b:Year>
    <b:Pages>2:173–182</b:Pages>
    <b:RefOrder>38</b:RefOrder>
  </b:Source>
  <b:Source>
    <b:Tag>Alt05</b:Tag>
    <b:SourceType>JournalArticle</b:SourceType>
    <b:Guid>{79A4DE95-900E-413B-A1DB-4B272E9AEEA9}</b:Guid>
    <b:Author>
      <b:Author>
        <b:NameList>
          <b:Person>
            <b:Last>Altermann E</b:Last>
            <b:First>Russell</b:First>
            <b:Middle>WM, Azcarate-Peril MA, Barrangou R, Buck BL, McAuliffe O, et al</b:Middle>
          </b:Person>
        </b:NameList>
      </b:Author>
    </b:Author>
    <b:Title>Complete genome sequence of the probiotic lactic acid bacterium Lactobacillus acidophilus NCFM</b:Title>
    <b:JournalName>Proceedings of the National Academy of Science of the USA </b:JournalName>
    <b:Year>2005</b:Year>
    <b:Pages>102:3906–3912</b:Pages>
    <b:RefOrder>39</b:RefOrder>
  </b:Source>
  <b:Source>
    <b:Tag>JBa98</b:Tag>
    <b:SourceType>BookSection</b:SourceType>
    <b:Guid>{74D907F1-0273-4642-9FE3-39AD9FAAC43E}</b:Guid>
    <b:Author>
      <b:Author>
        <b:NameList>
          <b:Person>
            <b:Last>J</b:Last>
            <b:First>Ballongue</b:First>
          </b:Person>
        </b:NameList>
      </b:Author>
      <b:Editor>
        <b:NameList>
          <b:Person>
            <b:Last>Dekker</b:Last>
            <b:First>Salminen</b:First>
            <b:Middle>S and Wright A. Marcel</b:Middle>
          </b:Person>
        </b:NameList>
      </b:Editor>
    </b:Author>
    <b:Title>Bifidobacteria and probiotic action, in Lactic Acid Bacteria</b:Title>
    <b:Year>1998</b:Year>
    <b:Pages>519–587 </b:Pages>
    <b:BookTitle>Functional Foods, Ageing and Degenerative Disease</b:BookTitle>
    <b:City>New York</b:City>
    <b:Publisher>Woodhead Publishing Limited</b:Publisher>
    <b:RefOrder>40</b:RefOrder>
  </b:Source>
  <b:Source>
    <b:Tag>Lah05</b:Tag>
    <b:SourceType>JournalArticle</b:SourceType>
    <b:Guid>{F5EDBFB3-6F73-488D-A983-200F66B61E4B}</b:Guid>
    <b:Author>
      <b:Author>
        <b:NameList>
          <b:Person>
            <b:Last>Lahtinen SJ</b:Last>
            <b:First>Gueimonde</b:First>
            <b:Middle>M, Ouwehand AC, Reinikainen JP and Salminen SJ</b:Middle>
          </b:Person>
        </b:NameList>
      </b:Author>
    </b:Author>
    <b:Title>Probiotic bacteria may become dormant during storage</b:Title>
    <b:Year>2005</b:Year>
    <b:Pages>71:1662–1663</b:Pages>
    <b:JournalName>Applied and Environmental Microbiology</b:JournalName>
    <b:RefOrder>41</b:RefOrder>
  </b:Source>
  <b:Source>
    <b:Tag>Tuo01</b:Tag>
    <b:SourceType>JournalArticle</b:SourceType>
    <b:Guid>{715221CF-ED42-4162-B136-FF22AC4BD55A}</b:Guid>
    <b:Author>
      <b:Author>
        <b:NameList>
          <b:Person>
            <b:Last>Tuomola E</b:Last>
            <b:First>Crittenden</b:First>
            <b:Middle>R, Playne M, Isolauri E and Salminen S</b:Middle>
          </b:Person>
        </b:NameList>
      </b:Author>
    </b:Author>
    <b:Title>Quality assurance criteria for probiotic bacteria</b:Title>
    <b:JournalName>American Journal of Clinical Nutrition</b:JournalName>
    <b:Year>2001</b:Year>
    <b:Pages>73:393S–398S</b:Pages>
    <b:RefOrder>42</b:RefOrder>
  </b:Source>
  <b:Source>
    <b:Tag>46K11</b:Tag>
    <b:SourceType>JournalArticle</b:SourceType>
    <b:Guid>{74433705-DF18-488B-8D48-F0DF57664015}</b:Guid>
    <b:Author>
      <b:Author>
        <b:NameList>
          <b:Person>
            <b:Last>Kim EK</b:Last>
            <b:First>An</b:First>
            <b:Middle>SY, Lee MS, Kim TH, Lee HK, Hwang WS, Choe SJ, Kim TY, Han SJ, Kim HJ, Kim DJ</b:Middle>
          </b:Person>
        </b:NameList>
      </b:Author>
    </b:Author>
    <b:Title>Fermented kimchi reduces body weight and improves metabolic parameters in overweight and obese patients</b:Title>
    <b:JournalName>Nutrition Research</b:JournalName>
    <b:Year>2011</b:Year>
    <b:Pages>31(6):436-43</b:Pages>
    <b:RefOrder>43</b:RefOrder>
  </b:Source>
  <b:Source>
    <b:Tag>Jon13</b:Tag>
    <b:SourceType>JournalArticle</b:SourceType>
    <b:Guid>{F01AFFDF-66C7-474F-8C57-F0855955B446}</b:Guid>
    <b:Author>
      <b:Author>
        <b:NameList>
          <b:Person>
            <b:Last>Jones</b:Last>
            <b:First>R.M.,</b:First>
            <b:Middle>Luo, L., Ardita, C.S., Richardson, A.N., Kwon, Y.M., Mercante, J.W., Alam, A., Gates, C.L., Wu, H., Swanson, P.A., et al</b:Middle>
          </b:Person>
        </b:NameList>
      </b:Author>
    </b:Author>
    <b:Title>Symbiotic lactobacilli stimulate gut epithelial proliferation via NOx-mediated generation of reactive oxygen species</b:Title>
    <b:Year>2013</b:Year>
    <b:JournalName>EMBO Journal</b:JournalName>
    <b:Pages>32: 3017–3028</b:Pages>
    <b:RefOrder>44</b:RefOrder>
  </b:Source>
  <b:Source>
    <b:Tag>Yeo10</b:Tag>
    <b:SourceType>JournalArticle</b:SourceType>
    <b:Guid>{A4AB1129-99CB-4CC9-BE49-F840022BE31D}</b:Guid>
    <b:Author>
      <b:Author>
        <b:NameList>
          <b:Person>
            <b:Last>Yeo</b:Last>
            <b:First>S.K.,</b:First>
            <b:Middle>Liong, M.T.</b:Middle>
          </b:Person>
        </b:NameList>
      </b:Author>
    </b:Author>
    <b:Title>Effect of prebiotics on viability and growth characteristics of probiotics in soy milk</b:Title>
    <b:JournalName> Journal of the  Science of Food and Agriculture</b:JournalName>
    <b:Year>2010</b:Year>
    <b:Pages>90: 267–275</b:Pages>
    <b:RefOrder>45</b:RefOrder>
  </b:Source>
  <b:Source>
    <b:Tag>Rao03</b:Tag>
    <b:SourceType>JournalArticle</b:SourceType>
    <b:Guid>{ABB070D1-02D1-4FAB-A373-768F8E81ED35}</b:Guid>
    <b:Author>
      <b:Author>
        <b:NameList>
          <b:Person>
            <b:Last>Rao</b:Last>
            <b:First>B.N.</b:First>
          </b:Person>
        </b:NameList>
      </b:Author>
    </b:Author>
    <b:Title>Bioactive phytochemicals in Indian foods and their potential in health promotion and disease prevention</b:Title>
    <b:JournalName>Asia Pacific Journal of Clinical Nutrition</b:JournalName>
    <b:Year>2003</b:Year>
    <b:Pages>12 (1): 9–22</b:Pages>
    <b:RefOrder>46</b:RefOrder>
  </b:Source>
  <b:Source>
    <b:Tag>Beg06</b:Tag>
    <b:SourceType>JournalArticle</b:SourceType>
    <b:Guid>{F93FDEC6-2DC1-4E81-8B60-F12C0973533F}</b:Guid>
    <b:Author>
      <b:Author>
        <b:NameList>
          <b:Person>
            <b:Last>Begley</b:Last>
            <b:First>M.,</b:First>
            <b:Middle>Hill, C., Gahan, C.G.M.</b:Middle>
          </b:Person>
        </b:NameList>
      </b:Author>
    </b:Author>
    <b:Title>Bile salt hydrolase activity in probiotics</b:Title>
    <b:JournalName>Applied and Environmental  Microbiology</b:JournalName>
    <b:Year>2006</b:Year>
    <b:Pages> 72 (3): 1729–1738</b:Pages>
    <b:RefOrder>47</b:RefOrder>
  </b:Source>
  <b:Source>
    <b:Tag>LiG12</b:Tag>
    <b:SourceType>JournalArticle</b:SourceType>
    <b:Guid>{933164CA-FFCD-4F39-B9D3-A435BAFF0B6B}</b:Guid>
    <b:Author>
      <b:Author>
        <b:NameList>
          <b:Person>
            <b:Last>Li</b:Last>
            <b:First>G.</b:First>
          </b:Person>
        </b:NameList>
      </b:Author>
    </b:Author>
    <b:Title>Intestinal probiotics: ınteractions with bile salts and reduction of cholesterol</b:Title>
    <b:JournalName>Procedia Environmental Science</b:JournalName>
    <b:Year>2012</b:Year>
    <b:Pages>12: 1180–1186</b:Pages>
    <b:RefOrder>48</b:RefOrder>
  </b:Source>
  <b:Source>
    <b:Tag>Mar07</b:Tag>
    <b:SourceType>JournalArticle</b:SourceType>
    <b:Guid>{FACE3A45-678D-4967-BA51-C76D1998B37A}</b:Guid>
    <b:Author>
      <b:Author>
        <b:NameList>
          <b:Person>
            <b:Last>Martin</b:Last>
            <b:First>F.P.,</b:First>
            <b:Middle>Dumas, M.E., Wang, Y., Legido-Quigley, C., Yap, I.K., Tang, H., Zirah, S., Murphy, G.M., Cloarec, O., Lindon, J.C., Sprenger, N., Fay, L.B., Kochhar, S., van Bladeren, P., Holmes, E., Nicholson, J.K.</b:Middle>
          </b:Person>
        </b:NameList>
      </b:Author>
    </b:Author>
    <b:Year>2007</b:Year>
    <b:Title>A top-down systems biology view of microbiome-mammalian metabolic interactions in a mouse model</b:Title>
    <b:JournalName>Molecular Systems Biology</b:JournalName>
    <b:Pages>3: 112</b:Pages>
    <b:RefOrder>49</b:RefOrder>
  </b:Source>
  <b:Source>
    <b:Tag>Jon</b:Tag>
    <b:SourceType>JournalArticle</b:SourceType>
    <b:Guid>{413A9CB1-4F94-4BAE-8E88-A1FAD8AF8BFC}</b:Guid>
    <b:Author>
      <b:Author>
        <b:NameList>
          <b:Person>
            <b:Last>Jones</b:Last>
            <b:First>B.V.,</b:First>
            <b:Middle>Begley, M., Hill, C., Gahan, C.G., Marchesi, J.R.</b:Middle>
          </b:Person>
        </b:NameList>
      </b:Author>
    </b:Author>
    <b:Title>Functional and comparative metagenomic analysis of bile salt hydrolase activity in the human gut microbiome</b:Title>
    <b:JournalName>Proceedings of the National Academy of Science of the U. S. A. 105, 13580–13585.</b:JournalName>
    <b:Pages>105: 13580–13585</b:Pages>
    <b:Year>2008</b:Year>
    <b:RefOrder>50</b:RefOrder>
  </b:Source>
  <b:Source>
    <b:Tag>Cho10</b:Tag>
    <b:SourceType>BookSection</b:SourceType>
    <b:Guid>{0CA69FEF-FE60-4E4A-BA02-888397D4AB6B}</b:Guid>
    <b:Author>
      <b:Author>
        <b:NameList>
          <b:Person>
            <b:Last>Cho</b:Last>
            <b:First>S.S.,</b:First>
            <b:Middle>Finocchiaro, E.T. (Eds.)</b:Middle>
          </b:Person>
        </b:NameList>
      </b:Author>
    </b:Author>
    <b:Title>Health Benefits and Food Application</b:Title>
    <b:Year>2010</b:Year>
    <b:Pages>435</b:Pages>
    <b:BookTitle>Handbook of Prebiotics and Probiotics Ingredients</b:BookTitle>
    <b:City>New York</b:City>
    <b:Publisher>CRC Press Taylor &amp; Francis Group</b:Publisher>
    <b:RefOrder>51</b:RefOrder>
  </b:Source>
  <b:Source>
    <b:Tag>OMa01</b:Tag>
    <b:SourceType>JournalArticle</b:SourceType>
    <b:Guid>{33A36D78-4BF6-4D7B-B39E-617B645F1C96}</b:Guid>
    <b:Author>
      <b:Author>
        <b:NameList>
          <b:Person>
            <b:Last>O’Mahony</b:Last>
            <b:First>L.,</b:First>
            <b:Middle>Feeney, M., O’Halloran, S., Murphy, L., Kiely, B., Fitzgibbon, J., Lee, G., O’Sullivan, G., Shanahan, F., Collins, J.K.</b:Middle>
          </b:Person>
        </b:NameList>
      </b:Author>
    </b:Author>
    <b:Title>Probiotic impact on microbial flora, inflammation and tumour development in IL-10 knockout mice</b:Title>
    <b:Year>2001</b:Year>
    <b:Pages>15: 1219–1225</b:Pages>
    <b:JournalName>Alimentary Pharmacology and Therapeutic</b:JournalName>
    <b:RefOrder>52</b:RefOrder>
  </b:Source>
  <b:Source>
    <b:Tag>Toi13</b:Tag>
    <b:SourceType>JournalArticle</b:SourceType>
    <b:Guid>{B1F73C03-3C0A-4A62-B2AF-E31132FD0339}</b:Guid>
    <b:Author>
      <b:Author>
        <b:NameList>
          <b:Person>
            <b:Last>Toi</b:Last>
            <b:First>M.,</b:First>
            <b:Middle>Hirota, S., Tomotaki, A., Sato, N., Hozumi, Y., Anan, K., Nagashima, T., Tokuda, Y., Masuda, N., Ohsumi, S., Ohno, S., Takahashi, M., Hayashi, H., Yamamoto, S., Ohashi, Y.</b:Middle>
          </b:Person>
        </b:NameList>
      </b:Author>
    </b:Author>
    <b:Year>2013</b:Year>
    <b:Title>Probiotic beverage with soy isoflavone consumption for breast cancer prevention: a case-control study</b:Title>
    <b:JournalName>Current Nutrition and Food Science</b:JournalName>
    <b:Pages>9: 194–200</b:Pages>
    <b:RefOrder>53</b:RefOrder>
  </b:Source>
  <b:Source>
    <b:Tag>Yam93</b:Tag>
    <b:SourceType>JournalArticle</b:SourceType>
    <b:Guid>{1D4592F2-DCFF-4112-A46B-6C641E214F25}</b:Guid>
    <b:Author>
      <b:Author>
        <b:NameList>
          <b:Person>
            <b:Last>Yamamoto</b:Last>
            <b:First>N.,</b:First>
            <b:Middle>Akino, A., Takano, T.</b:Middle>
          </b:Person>
        </b:NameList>
      </b:Author>
    </b:Author>
    <b:Title>Antihypertensive effects of the peptides derived from casein by an extracellular proteinase from Lactobacillus helveticus CP970</b:Title>
    <b:JournalName>journal of Dairy Science</b:JournalName>
    <b:Year>1994</b:Year>
    <b:Pages>77: 917–922</b:Pages>
    <b:RefOrder>54</b:RefOrder>
  </b:Source>
  <b:Source>
    <b:Tag>I˜n01</b:Tag>
    <b:SourceType>JournalArticle</b:SourceType>
    <b:Guid>{E03289A8-43F3-4960-998F-D01BA235EFB0}</b:Guid>
    <b:Author>
      <b:Author>
        <b:NameList>
          <b:Person>
            <b:Last>Iñiguez-Covarrubias G</b:Last>
            <b:First>Diaz-Teres</b:First>
            <b:Middle>R, Sanjuan-Due˜ nas R, Anzaldo-Hernandez J and Rowell RM</b:Middle>
          </b:Person>
        </b:NameList>
      </b:Author>
    </b:Author>
    <b:Title>Iñiguez-Covarrubias G, Diaz-Teres R, Utilization of by-products from the tequila industry. Part 2: Potential value of Agave tequilana Weberazul leaves</b:Title>
    <b:JournalName>Bioresource Technology</b:JournalName>
    <b:Year>2001</b:Year>
    <b:Pages>77:101–108</b:Pages>
    <b:RefOrder>55</b:RefOrder>
  </b:Source>
  <b:Source>
    <b:Tag>Oze05</b:Tag>
    <b:SourceType>JournalArticle</b:SourceType>
    <b:Guid>{36248B46-4737-4577-AEF9-79806FDE25FE}</b:Guid>
    <b:Author>
      <b:Author>
        <b:NameList>
          <b:Person>
            <b:Last>Özer D</b:Last>
            <b:First>Akin</b:First>
            <b:Middle>S and O¨ zer B</b:Middle>
          </b:Person>
        </b:NameList>
      </b:Author>
    </b:Author>
    <b:Title>Effect of inulin and lactulose on survival of Lactobacillus acidophilus LA-5 and Bifidobacterium bifidum BB-02 in Acidophilus-Bifidus yoghurt</b:Title>
    <b:JournalName>Food Science and Technology International</b:JournalName>
    <b:Year>2005</b:Year>
    <b:Pages>11:19–24</b:Pages>
    <b:RefOrder>56</b:RefOrder>
  </b:Source>
  <b:Source xmlns:b="http://schemas.openxmlformats.org/officeDocument/2006/bibliography">
    <b:Tag>Sep03</b:Tag>
    <b:SourceType>JournalArticle</b:SourceType>
    <b:Guid>{4B068524-3292-442B-9339-B574BC4DABDE}</b:Guid>
    <b:Author>
      <b:Author>
        <b:NameList>
          <b:Person>
            <b:Last>Seppo</b:Last>
            <b:First>L.,</b:First>
            <b:Middle>Jauhiainen, T., Poussa, T., Korpela, R.</b:Middle>
          </b:Person>
        </b:NameList>
      </b:Author>
    </b:Author>
    <b:Title>. Seppo, L.,A fermented milk high in bioactive peptides has a blood pressure-lowering effect in hypertensive subjects</b:Title>
    <b:JournalName>. Seppo, L., Jauhiainen, T., Poussa, T., Korpela, R., 2003. A fermented milk high in American Journal of Clinical Nutrition</b:JournalName>
    <b:Year>2003</b:Year>
    <b:Pages>77, 326–330.</b:Pages>
    <b:RefOrder>57</b:RefOrder>
  </b:Source>
  <b:Source>
    <b:Tag>Jau07</b:Tag>
    <b:SourceType>JournalArticle</b:SourceType>
    <b:Guid>{D024C6FF-300E-43BE-B229-D8E7BCF52879}</b:Guid>
    <b:Author>
      <b:Author>
        <b:NameList>
          <b:Person>
            <b:Last>Jauhiainen</b:Last>
            <b:First>T.,</b:First>
            <b:Middle>Korpela, R.</b:Middle>
          </b:Person>
        </b:NameList>
      </b:Author>
    </b:Author>
    <b:Title>Milk peptides and blood pressure.</b:Title>
    <b:JournalName>J. Nutr.</b:JournalName>
    <b:Year>2007</b:Year>
    <b:Pages>137, 825S–829S</b:Pages>
    <b:RefOrder>58</b:RefOrder>
  </b:Source>
</b:Sources>
</file>

<file path=customXml/itemProps1.xml><?xml version="1.0" encoding="utf-8"?>
<ds:datastoreItem xmlns:ds="http://schemas.openxmlformats.org/officeDocument/2006/customXml" ds:itemID="{025117B7-4DF2-6343-831B-394605AB0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5</Pages>
  <Words>8060</Words>
  <Characters>45946</Characters>
  <Application>Microsoft Office Word</Application>
  <DocSecurity>0</DocSecurity>
  <Lines>382</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unimelb</Company>
  <LinksUpToDate>false</LinksUpToDate>
  <CharactersWithSpaces>53899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bama andika putra</dc:creator>
  <cp:lastModifiedBy>Microsoft Office User</cp:lastModifiedBy>
  <cp:revision>48</cp:revision>
  <cp:lastPrinted>2019-10-17T09:20:00Z</cp:lastPrinted>
  <dcterms:created xsi:type="dcterms:W3CDTF">2019-12-30T19:59:00Z</dcterms:created>
  <dcterms:modified xsi:type="dcterms:W3CDTF">2020-02-03T14:49:00Z</dcterms:modified>
</cp:coreProperties>
</file>